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AF084" w14:textId="77777777" w:rsidR="004931D5" w:rsidRPr="008D57E7" w:rsidRDefault="007A7D39" w:rsidP="008A229B">
      <w:pPr>
        <w:jc w:val="both"/>
        <w:rPr>
          <w:rFonts w:ascii="Georgia" w:hAnsi="Georgia"/>
        </w:rPr>
      </w:pPr>
      <w:r w:rsidRPr="008D57E7">
        <w:rPr>
          <w:rFonts w:ascii="Georgia" w:hAnsi="Georgia"/>
          <w:noProof/>
        </w:rPr>
        <w:drawing>
          <wp:anchor distT="0" distB="0" distL="114300" distR="114300" simplePos="0" relativeHeight="251659264" behindDoc="1" locked="0" layoutInCell="1" allowOverlap="1" wp14:anchorId="2CAE6A80" wp14:editId="10FCFDA7">
            <wp:simplePos x="0" y="0"/>
            <wp:positionH relativeFrom="column">
              <wp:posOffset>1885950</wp:posOffset>
            </wp:positionH>
            <wp:positionV relativeFrom="paragraph">
              <wp:posOffset>-630555</wp:posOffset>
            </wp:positionV>
            <wp:extent cx="1390650" cy="1152525"/>
            <wp:effectExtent l="19050" t="0" r="0" b="0"/>
            <wp:wrapNone/>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l="22103" t="16490" r="39176" b="32181"/>
                    <a:stretch>
                      <a:fillRect/>
                    </a:stretch>
                  </pic:blipFill>
                  <pic:spPr bwMode="auto">
                    <a:xfrm>
                      <a:off x="0" y="0"/>
                      <a:ext cx="1390650" cy="1152525"/>
                    </a:xfrm>
                    <a:prstGeom prst="rect">
                      <a:avLst/>
                    </a:prstGeom>
                    <a:noFill/>
                    <a:ln w="9525">
                      <a:noFill/>
                      <a:miter lim="800000"/>
                      <a:headEnd/>
                      <a:tailEnd/>
                    </a:ln>
                  </pic:spPr>
                </pic:pic>
              </a:graphicData>
            </a:graphic>
          </wp:anchor>
        </w:drawing>
      </w:r>
    </w:p>
    <w:p w14:paraId="36B9CFE2" w14:textId="77777777" w:rsidR="007A7D39" w:rsidRPr="008D57E7" w:rsidRDefault="007A7D39" w:rsidP="008A229B">
      <w:pPr>
        <w:jc w:val="both"/>
        <w:rPr>
          <w:rFonts w:ascii="Georgia" w:hAnsi="Georgia"/>
        </w:rPr>
      </w:pPr>
    </w:p>
    <w:p w14:paraId="66EE2C23" w14:textId="77777777" w:rsidR="007A7D39" w:rsidRPr="008D57E7" w:rsidRDefault="007A7D39" w:rsidP="008A229B">
      <w:pPr>
        <w:jc w:val="both"/>
        <w:rPr>
          <w:rFonts w:ascii="Georgia" w:hAnsi="Georgia"/>
        </w:rPr>
      </w:pPr>
    </w:p>
    <w:p w14:paraId="5A202FAD" w14:textId="77777777" w:rsidR="007A7D39" w:rsidRPr="008D57E7" w:rsidRDefault="007A7D39" w:rsidP="008A229B">
      <w:pPr>
        <w:pBdr>
          <w:top w:val="single" w:sz="4" w:space="0" w:color="8064A2"/>
          <w:left w:val="single" w:sz="4" w:space="4" w:color="8064A2"/>
          <w:bottom w:val="single" w:sz="4" w:space="1" w:color="8064A2"/>
          <w:right w:val="single" w:sz="4" w:space="4" w:color="8064A2"/>
        </w:pBdr>
        <w:spacing w:before="120" w:after="120"/>
        <w:jc w:val="both"/>
        <w:rPr>
          <w:rFonts w:ascii="Georgia" w:hAnsi="Georgia"/>
          <w:b/>
          <w:color w:val="8064A2"/>
        </w:rPr>
      </w:pPr>
      <w:r w:rsidRPr="008D57E7">
        <w:rPr>
          <w:rFonts w:ascii="Georgia" w:hAnsi="Georgia"/>
          <w:b/>
          <w:color w:val="8064A2"/>
        </w:rPr>
        <w:t>General Welfare Requirement: Organisation</w:t>
      </w:r>
    </w:p>
    <w:p w14:paraId="1FD1EE72" w14:textId="77777777" w:rsidR="007A7D39" w:rsidRPr="00D648D8" w:rsidRDefault="007A7D39" w:rsidP="008A229B">
      <w:pPr>
        <w:jc w:val="both"/>
        <w:rPr>
          <w:rFonts w:ascii="Trebuchet MS" w:hAnsi="Trebuchet MS"/>
          <w:color w:val="8064A2"/>
        </w:rPr>
      </w:pPr>
      <w:r w:rsidRPr="00D648D8">
        <w:rPr>
          <w:rFonts w:ascii="Trebuchet MS" w:hAnsi="Trebuchet MS"/>
          <w:color w:val="8064A2"/>
        </w:rPr>
        <w:t>Providers must plan and organise their systems to ensure that every child receives an enjoyable and challenging learning and development experience that is tailored to meet their individual needs.</w:t>
      </w:r>
    </w:p>
    <w:p w14:paraId="24FAC435" w14:textId="77777777" w:rsidR="008D57E7" w:rsidRPr="00D648D8" w:rsidRDefault="008D57E7" w:rsidP="008A229B">
      <w:pPr>
        <w:jc w:val="both"/>
        <w:rPr>
          <w:rFonts w:ascii="Trebuchet MS" w:hAnsi="Trebuchet MS"/>
        </w:rPr>
      </w:pPr>
    </w:p>
    <w:p w14:paraId="4345E0AC" w14:textId="6D9B8A83" w:rsidR="007A7D39" w:rsidRPr="007C5FEA" w:rsidRDefault="007C5FEA" w:rsidP="007C5FEA">
      <w:pPr>
        <w:jc w:val="center"/>
        <w:rPr>
          <w:rFonts w:ascii="Trebuchet MS" w:hAnsi="Trebuchet MS"/>
          <w:b/>
          <w:sz w:val="28"/>
          <w:szCs w:val="28"/>
        </w:rPr>
      </w:pPr>
      <w:r>
        <w:rPr>
          <w:rFonts w:ascii="Trebuchet MS" w:hAnsi="Trebuchet MS"/>
          <w:b/>
          <w:sz w:val="28"/>
          <w:szCs w:val="28"/>
        </w:rPr>
        <w:t xml:space="preserve">Funded </w:t>
      </w:r>
      <w:r w:rsidR="00862F8E" w:rsidRPr="007C5FEA">
        <w:rPr>
          <w:rFonts w:ascii="Trebuchet MS" w:hAnsi="Trebuchet MS"/>
          <w:b/>
          <w:sz w:val="28"/>
          <w:szCs w:val="28"/>
        </w:rPr>
        <w:t>Early years Entitlement</w:t>
      </w:r>
      <w:r w:rsidRPr="007C5FEA">
        <w:rPr>
          <w:rFonts w:ascii="Trebuchet MS" w:hAnsi="Trebuchet MS"/>
          <w:b/>
          <w:sz w:val="28"/>
          <w:szCs w:val="28"/>
        </w:rPr>
        <w:t xml:space="preserve"> Policy</w:t>
      </w:r>
    </w:p>
    <w:p w14:paraId="6AC901E5" w14:textId="77777777" w:rsidR="007A7D39" w:rsidRPr="00D648D8" w:rsidRDefault="007A7D39" w:rsidP="008A229B">
      <w:pPr>
        <w:jc w:val="both"/>
        <w:rPr>
          <w:rFonts w:ascii="Trebuchet MS" w:hAnsi="Trebuchet MS"/>
        </w:rPr>
      </w:pPr>
    </w:p>
    <w:p w14:paraId="22E70C40" w14:textId="7CC6B37B" w:rsidR="008D57E7" w:rsidRDefault="007A7D39" w:rsidP="008A229B">
      <w:pPr>
        <w:jc w:val="both"/>
        <w:rPr>
          <w:rFonts w:ascii="Trebuchet MS" w:hAnsi="Trebuchet MS"/>
        </w:rPr>
      </w:pPr>
      <w:r w:rsidRPr="00D648D8">
        <w:rPr>
          <w:rFonts w:ascii="Trebuchet MS" w:hAnsi="Trebuchet MS"/>
        </w:rPr>
        <w:t>It is our intention to make our setting accessible to childre</w:t>
      </w:r>
      <w:r w:rsidR="00485F31" w:rsidRPr="00D648D8">
        <w:rPr>
          <w:rFonts w:ascii="Trebuchet MS" w:hAnsi="Trebuchet MS"/>
        </w:rPr>
        <w:t xml:space="preserve">n and families from all backgrounds.  </w:t>
      </w:r>
      <w:r w:rsidR="00B20474" w:rsidRPr="00D648D8">
        <w:rPr>
          <w:rFonts w:ascii="Trebuchet MS" w:hAnsi="Trebuchet MS"/>
        </w:rPr>
        <w:t xml:space="preserve"> We will</w:t>
      </w:r>
      <w:r w:rsidR="00862F8E" w:rsidRPr="00D648D8">
        <w:rPr>
          <w:rFonts w:ascii="Trebuchet MS" w:hAnsi="Trebuchet MS"/>
        </w:rPr>
        <w:t xml:space="preserve"> provide the Early Years Entitlement on a fle</w:t>
      </w:r>
      <w:r w:rsidR="002E79C1" w:rsidRPr="00D648D8">
        <w:rPr>
          <w:rFonts w:ascii="Trebuchet MS" w:hAnsi="Trebuchet MS"/>
        </w:rPr>
        <w:t>xible basis for 38 weeks or 50 weeks of the year dependant on your choice.</w:t>
      </w:r>
      <w:r w:rsidR="000A1573">
        <w:rPr>
          <w:rFonts w:ascii="Trebuchet MS" w:hAnsi="Trebuchet MS"/>
        </w:rPr>
        <w:t xml:space="preserve">  </w:t>
      </w:r>
      <w:proofErr w:type="gramStart"/>
      <w:r w:rsidR="000A1573">
        <w:rPr>
          <w:rFonts w:ascii="Trebuchet MS" w:hAnsi="Trebuchet MS"/>
        </w:rPr>
        <w:t>All of</w:t>
      </w:r>
      <w:proofErr w:type="gramEnd"/>
      <w:r w:rsidR="000A1573">
        <w:rPr>
          <w:rFonts w:ascii="Trebuchet MS" w:hAnsi="Trebuchet MS"/>
        </w:rPr>
        <w:t xml:space="preserve"> our spaces can be used for FEEE hours and we will split funding with one other setting if required. </w:t>
      </w:r>
    </w:p>
    <w:p w14:paraId="224993F2" w14:textId="77777777" w:rsidR="007C5FEA" w:rsidRDefault="007C5FEA" w:rsidP="008A229B">
      <w:pPr>
        <w:jc w:val="both"/>
        <w:rPr>
          <w:rFonts w:ascii="Trebuchet MS" w:hAnsi="Trebuchet MS"/>
        </w:rPr>
      </w:pPr>
    </w:p>
    <w:p w14:paraId="7C0E1826" w14:textId="665A4BEC" w:rsidR="00453815" w:rsidRDefault="007C5FEA" w:rsidP="007C5FEA">
      <w:pPr>
        <w:jc w:val="both"/>
        <w:rPr>
          <w:rFonts w:ascii="Trebuchet MS" w:hAnsi="Trebuchet MS"/>
        </w:rPr>
      </w:pPr>
      <w:r w:rsidRPr="00D648D8">
        <w:rPr>
          <w:rFonts w:ascii="Trebuchet MS" w:hAnsi="Trebuchet MS"/>
        </w:rPr>
        <w:t xml:space="preserve">The </w:t>
      </w:r>
      <w:r>
        <w:rPr>
          <w:rFonts w:ascii="Trebuchet MS" w:hAnsi="Trebuchet MS"/>
        </w:rPr>
        <w:t>F</w:t>
      </w:r>
      <w:r w:rsidR="00651C9E">
        <w:rPr>
          <w:rFonts w:ascii="Trebuchet MS" w:hAnsi="Trebuchet MS"/>
        </w:rPr>
        <w:t>unded</w:t>
      </w:r>
      <w:r w:rsidRPr="00D648D8">
        <w:rPr>
          <w:rFonts w:ascii="Trebuchet MS" w:hAnsi="Trebuchet MS"/>
        </w:rPr>
        <w:t xml:space="preserve"> Early Years Entitlement </w:t>
      </w:r>
      <w:r>
        <w:rPr>
          <w:rFonts w:ascii="Trebuchet MS" w:hAnsi="Trebuchet MS"/>
        </w:rPr>
        <w:t>(FEE</w:t>
      </w:r>
      <w:r w:rsidR="00651C9E">
        <w:rPr>
          <w:rFonts w:ascii="Trebuchet MS" w:hAnsi="Trebuchet MS"/>
        </w:rPr>
        <w:t>E</w:t>
      </w:r>
      <w:r>
        <w:rPr>
          <w:rFonts w:ascii="Trebuchet MS" w:hAnsi="Trebuchet MS"/>
        </w:rPr>
        <w:t xml:space="preserve">) </w:t>
      </w:r>
      <w:r w:rsidRPr="00D648D8">
        <w:rPr>
          <w:rFonts w:ascii="Trebuchet MS" w:hAnsi="Trebuchet MS"/>
        </w:rPr>
        <w:t xml:space="preserve">is available </w:t>
      </w:r>
      <w:r w:rsidR="009F0B5C">
        <w:rPr>
          <w:rFonts w:ascii="Trebuchet MS" w:hAnsi="Trebuchet MS"/>
        </w:rPr>
        <w:t>via the following options:</w:t>
      </w:r>
    </w:p>
    <w:p w14:paraId="0C13EF2F" w14:textId="0FF08AD6" w:rsidR="009F0B5C" w:rsidRDefault="00453815" w:rsidP="006127B7">
      <w:pPr>
        <w:jc w:val="center"/>
        <w:rPr>
          <w:rFonts w:ascii="Trebuchet MS" w:hAnsi="Trebuchet MS"/>
        </w:rPr>
      </w:pPr>
      <w:proofErr w:type="gramStart"/>
      <w:r>
        <w:rPr>
          <w:rFonts w:ascii="Trebuchet MS" w:hAnsi="Trebuchet MS"/>
        </w:rPr>
        <w:t>15  hours</w:t>
      </w:r>
      <w:proofErr w:type="gramEnd"/>
      <w:r>
        <w:rPr>
          <w:rFonts w:ascii="Trebuchet MS" w:hAnsi="Trebuchet MS"/>
        </w:rPr>
        <w:t xml:space="preserve"> per week x 38 weeks    or     11.4 hours per week </w:t>
      </w:r>
      <w:r w:rsidR="009F0B5C">
        <w:rPr>
          <w:rFonts w:ascii="Trebuchet MS" w:hAnsi="Trebuchet MS"/>
        </w:rPr>
        <w:t xml:space="preserve">x </w:t>
      </w:r>
      <w:r>
        <w:rPr>
          <w:rFonts w:ascii="Trebuchet MS" w:hAnsi="Trebuchet MS"/>
        </w:rPr>
        <w:t>50 weeks</w:t>
      </w:r>
      <w:r w:rsidR="009F0B5C">
        <w:rPr>
          <w:rFonts w:ascii="Trebuchet MS" w:hAnsi="Trebuchet MS"/>
        </w:rPr>
        <w:t>.</w:t>
      </w:r>
    </w:p>
    <w:p w14:paraId="58078707" w14:textId="374404E4" w:rsidR="00453815" w:rsidRDefault="009F0B5C" w:rsidP="007C5FEA">
      <w:pPr>
        <w:jc w:val="both"/>
        <w:rPr>
          <w:rFonts w:ascii="Trebuchet MS" w:hAnsi="Trebuchet MS"/>
        </w:rPr>
      </w:pPr>
      <w:r>
        <w:rPr>
          <w:rFonts w:ascii="Trebuchet MS" w:hAnsi="Trebuchet MS"/>
        </w:rPr>
        <w:t xml:space="preserve"> </w:t>
      </w:r>
    </w:p>
    <w:p w14:paraId="693A1F83" w14:textId="77777777" w:rsidR="000A1573" w:rsidRDefault="000A1573" w:rsidP="000A1573">
      <w:pPr>
        <w:jc w:val="both"/>
        <w:rPr>
          <w:rFonts w:ascii="Trebuchet MS" w:hAnsi="Trebuchet MS"/>
        </w:rPr>
      </w:pPr>
      <w:r>
        <w:rPr>
          <w:rFonts w:ascii="Trebuchet MS" w:hAnsi="Trebuchet MS"/>
        </w:rPr>
        <w:t xml:space="preserve">To stretch the </w:t>
      </w:r>
      <w:proofErr w:type="gramStart"/>
      <w:r>
        <w:rPr>
          <w:rFonts w:ascii="Trebuchet MS" w:hAnsi="Trebuchet MS"/>
        </w:rPr>
        <w:t>funding</w:t>
      </w:r>
      <w:proofErr w:type="gramEnd"/>
      <w:r>
        <w:rPr>
          <w:rFonts w:ascii="Trebuchet MS" w:hAnsi="Trebuchet MS"/>
        </w:rPr>
        <w:t xml:space="preserve"> we divide the annual allowance across weeks we are open.</w:t>
      </w:r>
    </w:p>
    <w:p w14:paraId="75D7D86D" w14:textId="77777777" w:rsidR="000A1573" w:rsidRDefault="000A1573" w:rsidP="000A1573">
      <w:pPr>
        <w:jc w:val="both"/>
        <w:rPr>
          <w:rFonts w:ascii="Trebuchet MS" w:hAnsi="Trebuchet MS"/>
        </w:rPr>
      </w:pPr>
      <w:r>
        <w:rPr>
          <w:rFonts w:ascii="Trebuchet MS" w:hAnsi="Trebuchet MS"/>
        </w:rPr>
        <w:t>15 hours = 570/50 = 11.4 hours per week</w:t>
      </w:r>
    </w:p>
    <w:p w14:paraId="7496C6C1" w14:textId="77777777" w:rsidR="000A1573" w:rsidRDefault="000A1573" w:rsidP="000A1573">
      <w:pPr>
        <w:jc w:val="both"/>
        <w:rPr>
          <w:rFonts w:ascii="Trebuchet MS" w:hAnsi="Trebuchet MS"/>
        </w:rPr>
      </w:pPr>
      <w:r>
        <w:rPr>
          <w:rFonts w:ascii="Trebuchet MS" w:hAnsi="Trebuchet MS"/>
        </w:rPr>
        <w:t>30 hours = 1140/50 = 22.8 hours per week</w:t>
      </w:r>
    </w:p>
    <w:p w14:paraId="73652F26" w14:textId="77777777" w:rsidR="000A1573" w:rsidRDefault="000A1573" w:rsidP="007C5FEA">
      <w:pPr>
        <w:jc w:val="both"/>
        <w:rPr>
          <w:rFonts w:ascii="Trebuchet MS" w:hAnsi="Trebuchet MS"/>
        </w:rPr>
      </w:pPr>
    </w:p>
    <w:p w14:paraId="09D85035" w14:textId="41EDC97B" w:rsidR="009F0B5C" w:rsidRDefault="009F0B5C" w:rsidP="007C5FEA">
      <w:pPr>
        <w:jc w:val="both"/>
        <w:rPr>
          <w:rFonts w:ascii="Trebuchet MS" w:hAnsi="Trebuchet MS"/>
        </w:rPr>
      </w:pPr>
      <w:r>
        <w:rPr>
          <w:rFonts w:ascii="Trebuchet MS" w:hAnsi="Trebuchet MS"/>
        </w:rPr>
        <w:t xml:space="preserve">Our </w:t>
      </w:r>
      <w:r w:rsidR="000A1573">
        <w:rPr>
          <w:rFonts w:ascii="Trebuchet MS" w:hAnsi="Trebuchet MS"/>
        </w:rPr>
        <w:t xml:space="preserve">FEEE offer is </w:t>
      </w:r>
      <w:r>
        <w:rPr>
          <w:rFonts w:ascii="Trebuchet MS" w:hAnsi="Trebuchet MS"/>
        </w:rPr>
        <w:t>o</w:t>
      </w:r>
      <w:r w:rsidR="000A1573">
        <w:rPr>
          <w:rFonts w:ascii="Trebuchet MS" w:hAnsi="Trebuchet MS"/>
        </w:rPr>
        <w:t>pen to</w:t>
      </w:r>
      <w:r>
        <w:rPr>
          <w:rFonts w:ascii="Trebuchet MS" w:hAnsi="Trebuchet MS"/>
        </w:rPr>
        <w:t>:</w:t>
      </w:r>
    </w:p>
    <w:p w14:paraId="009D49A1" w14:textId="2B6FB28B" w:rsidR="00453815" w:rsidRDefault="00F20A74" w:rsidP="00453815">
      <w:pPr>
        <w:pStyle w:val="ListParagraph"/>
        <w:numPr>
          <w:ilvl w:val="0"/>
          <w:numId w:val="6"/>
        </w:numPr>
        <w:jc w:val="both"/>
        <w:rPr>
          <w:rFonts w:ascii="Trebuchet MS" w:hAnsi="Trebuchet MS"/>
        </w:rPr>
      </w:pPr>
      <w:r w:rsidRPr="00453815">
        <w:rPr>
          <w:rFonts w:ascii="Trebuchet MS" w:hAnsi="Trebuchet MS"/>
        </w:rPr>
        <w:t>9 months old</w:t>
      </w:r>
      <w:r w:rsidR="00453815" w:rsidRPr="00453815">
        <w:rPr>
          <w:rFonts w:ascii="Trebuchet MS" w:hAnsi="Trebuchet MS"/>
        </w:rPr>
        <w:t xml:space="preserve">s with working parents </w:t>
      </w:r>
      <w:r w:rsidRPr="00453815">
        <w:rPr>
          <w:rFonts w:ascii="Trebuchet MS" w:hAnsi="Trebuchet MS"/>
        </w:rPr>
        <w:t>(FEEE1</w:t>
      </w:r>
      <w:r w:rsidR="00E4567D" w:rsidRPr="00453815">
        <w:rPr>
          <w:rFonts w:ascii="Trebuchet MS" w:hAnsi="Trebuchet MS"/>
        </w:rPr>
        <w:t>W</w:t>
      </w:r>
      <w:r w:rsidRPr="00453815">
        <w:rPr>
          <w:rFonts w:ascii="Trebuchet MS" w:hAnsi="Trebuchet MS"/>
        </w:rPr>
        <w:t>),</w:t>
      </w:r>
    </w:p>
    <w:p w14:paraId="428BB01E" w14:textId="77777777" w:rsidR="00C05A7C" w:rsidRPr="00C05A7C" w:rsidRDefault="00C05A7C" w:rsidP="00C05A7C">
      <w:pPr>
        <w:ind w:left="360"/>
        <w:jc w:val="both"/>
        <w:rPr>
          <w:rFonts w:ascii="Trebuchet MS" w:hAnsi="Trebuchet MS"/>
        </w:rPr>
      </w:pPr>
    </w:p>
    <w:p w14:paraId="40CB8722" w14:textId="55781067" w:rsidR="00453815" w:rsidRDefault="007C5FEA" w:rsidP="00453815">
      <w:pPr>
        <w:pStyle w:val="ListParagraph"/>
        <w:numPr>
          <w:ilvl w:val="0"/>
          <w:numId w:val="6"/>
        </w:numPr>
        <w:jc w:val="both"/>
        <w:rPr>
          <w:rFonts w:ascii="Trebuchet MS" w:hAnsi="Trebuchet MS"/>
        </w:rPr>
      </w:pPr>
      <w:proofErr w:type="gramStart"/>
      <w:r w:rsidRPr="00453815">
        <w:rPr>
          <w:rFonts w:ascii="Trebuchet MS" w:hAnsi="Trebuchet MS"/>
        </w:rPr>
        <w:t>2 year old</w:t>
      </w:r>
      <w:r w:rsidR="009F0B5C">
        <w:rPr>
          <w:rFonts w:ascii="Trebuchet MS" w:hAnsi="Trebuchet MS"/>
        </w:rPr>
        <w:t>s</w:t>
      </w:r>
      <w:proofErr w:type="gramEnd"/>
      <w:r w:rsidRPr="00453815">
        <w:rPr>
          <w:rFonts w:ascii="Trebuchet MS" w:hAnsi="Trebuchet MS"/>
        </w:rPr>
        <w:t xml:space="preserve"> </w:t>
      </w:r>
      <w:r w:rsidR="009F0B5C">
        <w:rPr>
          <w:rFonts w:ascii="Trebuchet MS" w:hAnsi="Trebuchet MS"/>
        </w:rPr>
        <w:t>that</w:t>
      </w:r>
      <w:r w:rsidRPr="00453815">
        <w:rPr>
          <w:rFonts w:ascii="Trebuchet MS" w:hAnsi="Trebuchet MS"/>
        </w:rPr>
        <w:t xml:space="preserve"> meet </w:t>
      </w:r>
      <w:r w:rsidR="00453815">
        <w:rPr>
          <w:rFonts w:ascii="Trebuchet MS" w:hAnsi="Trebuchet MS"/>
        </w:rPr>
        <w:t>disadvantaged</w:t>
      </w:r>
      <w:r w:rsidRPr="00453815">
        <w:rPr>
          <w:rFonts w:ascii="Trebuchet MS" w:hAnsi="Trebuchet MS"/>
        </w:rPr>
        <w:t xml:space="preserve"> </w:t>
      </w:r>
      <w:proofErr w:type="gramStart"/>
      <w:r w:rsidR="00453815">
        <w:rPr>
          <w:rFonts w:ascii="Trebuchet MS" w:hAnsi="Trebuchet MS"/>
        </w:rPr>
        <w:t>families</w:t>
      </w:r>
      <w:proofErr w:type="gramEnd"/>
      <w:r w:rsidR="00453815">
        <w:rPr>
          <w:rFonts w:ascii="Trebuchet MS" w:hAnsi="Trebuchet MS"/>
        </w:rPr>
        <w:t xml:space="preserve"> </w:t>
      </w:r>
      <w:r w:rsidRPr="00453815">
        <w:rPr>
          <w:rFonts w:ascii="Trebuchet MS" w:hAnsi="Trebuchet MS"/>
        </w:rPr>
        <w:t xml:space="preserve">criteria (FEEE2) </w:t>
      </w:r>
    </w:p>
    <w:p w14:paraId="51486256" w14:textId="6132A2A5" w:rsidR="00453815" w:rsidRPr="00453815" w:rsidRDefault="00453815" w:rsidP="00453815">
      <w:pPr>
        <w:jc w:val="both"/>
        <w:rPr>
          <w:rFonts w:ascii="Trebuchet MS" w:hAnsi="Trebuchet MS"/>
        </w:rPr>
      </w:pPr>
      <w:r w:rsidRPr="00453815">
        <w:rPr>
          <w:rFonts w:ascii="Trebuchet MS" w:hAnsi="Trebuchet MS"/>
        </w:rPr>
        <w:t xml:space="preserve">If you receive extra support from the government, you may meet the criteria for disadvantaged families and be entitled to FEEE2.  Please use the following link to review the full criteria and begin your application </w:t>
      </w:r>
      <w:hyperlink r:id="rId8" w:history="1">
        <w:r w:rsidRPr="00453815">
          <w:rPr>
            <w:rStyle w:val="Hyperlink"/>
            <w:rFonts w:ascii="Trebuchet MS" w:hAnsi="Trebuchet MS"/>
          </w:rPr>
          <w:t>2 year f</w:t>
        </w:r>
        <w:r w:rsidRPr="00453815">
          <w:rPr>
            <w:rStyle w:val="Hyperlink"/>
            <w:rFonts w:ascii="Trebuchet MS" w:hAnsi="Trebuchet MS"/>
          </w:rPr>
          <w:t>u</w:t>
        </w:r>
        <w:r w:rsidRPr="00453815">
          <w:rPr>
            <w:rStyle w:val="Hyperlink"/>
            <w:rFonts w:ascii="Trebuchet MS" w:hAnsi="Trebuchet MS"/>
          </w:rPr>
          <w:t>nding</w:t>
        </w:r>
      </w:hyperlink>
      <w:r w:rsidR="0005092C">
        <w:t>.</w:t>
      </w:r>
    </w:p>
    <w:p w14:paraId="17C9975F" w14:textId="77777777" w:rsidR="00453815" w:rsidRPr="00453815" w:rsidRDefault="00453815" w:rsidP="00453815">
      <w:pPr>
        <w:ind w:left="360"/>
        <w:jc w:val="both"/>
        <w:rPr>
          <w:rFonts w:ascii="Trebuchet MS" w:hAnsi="Trebuchet MS"/>
        </w:rPr>
      </w:pPr>
    </w:p>
    <w:p w14:paraId="4B2D9D51" w14:textId="7B702D7B" w:rsidR="007C5FEA" w:rsidRPr="00453815" w:rsidRDefault="00453815" w:rsidP="00453815">
      <w:pPr>
        <w:pStyle w:val="ListParagraph"/>
        <w:numPr>
          <w:ilvl w:val="0"/>
          <w:numId w:val="6"/>
        </w:numPr>
        <w:jc w:val="both"/>
        <w:rPr>
          <w:rFonts w:ascii="Trebuchet MS" w:hAnsi="Trebuchet MS"/>
        </w:rPr>
      </w:pPr>
      <w:proofErr w:type="gramStart"/>
      <w:r w:rsidRPr="00453815">
        <w:rPr>
          <w:rFonts w:ascii="Trebuchet MS" w:hAnsi="Trebuchet MS"/>
        </w:rPr>
        <w:t>2 year olds</w:t>
      </w:r>
      <w:proofErr w:type="gramEnd"/>
      <w:r w:rsidRPr="00453815">
        <w:rPr>
          <w:rFonts w:ascii="Trebuchet MS" w:hAnsi="Trebuchet MS"/>
        </w:rPr>
        <w:t xml:space="preserve"> with </w:t>
      </w:r>
      <w:r w:rsidR="007C5FEA" w:rsidRPr="00453815">
        <w:rPr>
          <w:rFonts w:ascii="Trebuchet MS" w:hAnsi="Trebuchet MS"/>
        </w:rPr>
        <w:t>working parents (FEEE2W)</w:t>
      </w:r>
    </w:p>
    <w:p w14:paraId="25715533" w14:textId="77777777" w:rsidR="00C05A7C" w:rsidRDefault="00C05A7C" w:rsidP="007C5FEA">
      <w:pPr>
        <w:jc w:val="both"/>
        <w:rPr>
          <w:rFonts w:ascii="Trebuchet MS" w:hAnsi="Trebuchet MS"/>
        </w:rPr>
      </w:pPr>
    </w:p>
    <w:p w14:paraId="17F7B1FF" w14:textId="77777777" w:rsidR="00C05A7C" w:rsidRDefault="00453815" w:rsidP="00C05A7C">
      <w:pPr>
        <w:pStyle w:val="ListParagraph"/>
        <w:numPr>
          <w:ilvl w:val="0"/>
          <w:numId w:val="6"/>
        </w:numPr>
        <w:jc w:val="both"/>
        <w:rPr>
          <w:rFonts w:ascii="Trebuchet MS" w:hAnsi="Trebuchet MS"/>
        </w:rPr>
      </w:pPr>
      <w:r w:rsidRPr="00C05A7C">
        <w:rPr>
          <w:rFonts w:ascii="Trebuchet MS" w:hAnsi="Trebuchet MS"/>
        </w:rPr>
        <w:t>A</w:t>
      </w:r>
      <w:r w:rsidR="007C5FEA" w:rsidRPr="00C05A7C">
        <w:rPr>
          <w:rFonts w:ascii="Trebuchet MS" w:hAnsi="Trebuchet MS"/>
        </w:rPr>
        <w:t xml:space="preserve">ll </w:t>
      </w:r>
      <w:proofErr w:type="gramStart"/>
      <w:r w:rsidR="007C5FEA" w:rsidRPr="00C05A7C">
        <w:rPr>
          <w:rFonts w:ascii="Trebuchet MS" w:hAnsi="Trebuchet MS"/>
        </w:rPr>
        <w:t>3 &amp; 4 year old</w:t>
      </w:r>
      <w:proofErr w:type="gramEnd"/>
      <w:r w:rsidR="007C5FEA" w:rsidRPr="00C05A7C">
        <w:rPr>
          <w:rFonts w:ascii="Trebuchet MS" w:hAnsi="Trebuchet MS"/>
        </w:rPr>
        <w:t xml:space="preserve"> (FEEE3&amp;4) </w:t>
      </w:r>
    </w:p>
    <w:p w14:paraId="4D415110" w14:textId="0D648DB6" w:rsidR="000A1573" w:rsidRPr="00C05A7C" w:rsidRDefault="00E4567D" w:rsidP="00C05A7C">
      <w:pPr>
        <w:jc w:val="both"/>
        <w:rPr>
          <w:rFonts w:ascii="Trebuchet MS" w:hAnsi="Trebuchet MS"/>
        </w:rPr>
      </w:pPr>
      <w:r w:rsidRPr="00C05A7C">
        <w:rPr>
          <w:rFonts w:ascii="Trebuchet MS" w:hAnsi="Trebuchet MS"/>
        </w:rPr>
        <w:t>Some families may be eligible for</w:t>
      </w:r>
      <w:r w:rsidR="00C05A7C">
        <w:rPr>
          <w:rFonts w:ascii="Trebuchet MS" w:hAnsi="Trebuchet MS"/>
        </w:rPr>
        <w:t xml:space="preserve"> an</w:t>
      </w:r>
      <w:r w:rsidRPr="00C05A7C">
        <w:rPr>
          <w:rFonts w:ascii="Trebuchet MS" w:hAnsi="Trebuchet MS"/>
        </w:rPr>
        <w:t xml:space="preserve"> extended </w:t>
      </w:r>
      <w:r w:rsidR="00C05A7C">
        <w:rPr>
          <w:rFonts w:ascii="Trebuchet MS" w:hAnsi="Trebuchet MS"/>
        </w:rPr>
        <w:t xml:space="preserve">15 hours </w:t>
      </w:r>
      <w:r w:rsidR="000C4B51" w:rsidRPr="00C05A7C">
        <w:rPr>
          <w:rFonts w:ascii="Trebuchet MS" w:hAnsi="Trebuchet MS"/>
        </w:rPr>
        <w:t xml:space="preserve">funding for their </w:t>
      </w:r>
      <w:proofErr w:type="gramStart"/>
      <w:r w:rsidR="000C4B51" w:rsidRPr="00C05A7C">
        <w:rPr>
          <w:rFonts w:ascii="Trebuchet MS" w:hAnsi="Trebuchet MS"/>
        </w:rPr>
        <w:t>3 or 4 year old</w:t>
      </w:r>
      <w:proofErr w:type="gramEnd"/>
      <w:r w:rsidR="000C4B51" w:rsidRPr="00C05A7C">
        <w:rPr>
          <w:rFonts w:ascii="Trebuchet MS" w:hAnsi="Trebuchet MS"/>
        </w:rPr>
        <w:t xml:space="preserve">. </w:t>
      </w:r>
      <w:r w:rsidR="00B345D7">
        <w:rPr>
          <w:rFonts w:ascii="Trebuchet MS" w:hAnsi="Trebuchet MS"/>
        </w:rPr>
        <w:t>F</w:t>
      </w:r>
      <w:r w:rsidR="0005092C">
        <w:rPr>
          <w:rFonts w:ascii="Trebuchet MS" w:hAnsi="Trebuchet MS"/>
        </w:rPr>
        <w:t xml:space="preserve">or working parents </w:t>
      </w:r>
      <w:r w:rsidR="00B345D7">
        <w:rPr>
          <w:rFonts w:ascii="Trebuchet MS" w:hAnsi="Trebuchet MS"/>
        </w:rPr>
        <w:t xml:space="preserve">information please </w:t>
      </w:r>
      <w:r w:rsidR="00896657">
        <w:rPr>
          <w:rFonts w:ascii="Trebuchet MS" w:hAnsi="Trebuchet MS"/>
        </w:rPr>
        <w:t xml:space="preserve">follow this link </w:t>
      </w:r>
      <w:hyperlink r:id="rId9" w:history="1">
        <w:r w:rsidR="00896657">
          <w:rPr>
            <w:rStyle w:val="Hyperlink"/>
            <w:rFonts w:ascii="Trebuchet MS" w:hAnsi="Trebuchet MS"/>
          </w:rPr>
          <w:t>Best start in life</w:t>
        </w:r>
      </w:hyperlink>
    </w:p>
    <w:p w14:paraId="7EF3B610" w14:textId="77777777" w:rsidR="007C5FEA" w:rsidRDefault="007C5FEA" w:rsidP="007C5FEA">
      <w:pPr>
        <w:jc w:val="both"/>
        <w:rPr>
          <w:rFonts w:ascii="Trebuchet MS" w:hAnsi="Trebuchet MS"/>
        </w:rPr>
      </w:pPr>
      <w:r>
        <w:rPr>
          <w:rFonts w:ascii="Trebuchet MS" w:hAnsi="Trebuchet MS"/>
        </w:rPr>
        <w:t xml:space="preserve"> </w:t>
      </w:r>
    </w:p>
    <w:p w14:paraId="50DAEBF3" w14:textId="77777777" w:rsidR="0005092C" w:rsidRDefault="0005092C" w:rsidP="0005092C">
      <w:pPr>
        <w:jc w:val="both"/>
        <w:rPr>
          <w:rFonts w:ascii="Trebuchet MS" w:hAnsi="Trebuchet MS"/>
        </w:rPr>
      </w:pPr>
      <w:r>
        <w:rPr>
          <w:rFonts w:ascii="Trebuchet MS" w:hAnsi="Trebuchet MS"/>
        </w:rPr>
        <w:t>If you are applying for working family funding you will need to complete the parent agreement form that will be sent to you from us via email and then return this form along with a copy of your child’s birth certificate prior to the deadline date for that term:</w:t>
      </w:r>
    </w:p>
    <w:p w14:paraId="799AB240" w14:textId="77777777" w:rsidR="0005092C" w:rsidRDefault="0005092C" w:rsidP="0005092C">
      <w:pPr>
        <w:jc w:val="both"/>
        <w:rPr>
          <w:rFonts w:ascii="Trebuchet MS" w:hAnsi="Trebuchet MS"/>
        </w:rPr>
      </w:pPr>
      <w:r>
        <w:rPr>
          <w:rFonts w:ascii="Trebuchet MS" w:hAnsi="Trebuchet MS"/>
        </w:rPr>
        <w:t>31</w:t>
      </w:r>
      <w:r w:rsidRPr="006020DB">
        <w:rPr>
          <w:rFonts w:ascii="Trebuchet MS" w:hAnsi="Trebuchet MS"/>
          <w:vertAlign w:val="superscript"/>
        </w:rPr>
        <w:t>st</w:t>
      </w:r>
      <w:r>
        <w:rPr>
          <w:rFonts w:ascii="Trebuchet MS" w:hAnsi="Trebuchet MS"/>
        </w:rPr>
        <w:t xml:space="preserve"> March, 31</w:t>
      </w:r>
      <w:r w:rsidRPr="006020DB">
        <w:rPr>
          <w:rFonts w:ascii="Trebuchet MS" w:hAnsi="Trebuchet MS"/>
          <w:vertAlign w:val="superscript"/>
        </w:rPr>
        <w:t>st</w:t>
      </w:r>
      <w:r>
        <w:rPr>
          <w:rFonts w:ascii="Trebuchet MS" w:hAnsi="Trebuchet MS"/>
        </w:rPr>
        <w:t xml:space="preserve"> August, 31</w:t>
      </w:r>
      <w:r w:rsidRPr="006020DB">
        <w:rPr>
          <w:rFonts w:ascii="Trebuchet MS" w:hAnsi="Trebuchet MS"/>
          <w:vertAlign w:val="superscript"/>
        </w:rPr>
        <w:t>st</w:t>
      </w:r>
      <w:r>
        <w:rPr>
          <w:rFonts w:ascii="Trebuchet MS" w:hAnsi="Trebuchet MS"/>
        </w:rPr>
        <w:t xml:space="preserve"> December.</w:t>
      </w:r>
    </w:p>
    <w:p w14:paraId="3EB52D72" w14:textId="77777777" w:rsidR="0005092C" w:rsidRPr="00D648D8" w:rsidRDefault="0005092C" w:rsidP="0005092C">
      <w:pPr>
        <w:jc w:val="both"/>
        <w:rPr>
          <w:rFonts w:ascii="Trebuchet MS" w:hAnsi="Trebuchet MS"/>
        </w:rPr>
      </w:pPr>
    </w:p>
    <w:p w14:paraId="79932424" w14:textId="04967B94" w:rsidR="0005092C" w:rsidRDefault="0005092C" w:rsidP="0005092C">
      <w:pPr>
        <w:jc w:val="both"/>
        <w:rPr>
          <w:rFonts w:ascii="Trebuchet MS" w:hAnsi="Trebuchet MS"/>
        </w:rPr>
      </w:pPr>
      <w:r w:rsidRPr="00D648D8">
        <w:rPr>
          <w:rFonts w:ascii="Trebuchet MS" w:hAnsi="Trebuchet MS"/>
        </w:rPr>
        <w:t xml:space="preserve">Once relevant documents have been attended to, your </w:t>
      </w:r>
      <w:r>
        <w:rPr>
          <w:rFonts w:ascii="Trebuchet MS" w:hAnsi="Trebuchet MS"/>
        </w:rPr>
        <w:t xml:space="preserve">data is entered into Essex County Council’s headcount system and funding commences as scheduled </w:t>
      </w:r>
      <w:r>
        <w:rPr>
          <w:rFonts w:ascii="Trebuchet MS" w:hAnsi="Trebuchet MS"/>
        </w:rPr>
        <w:t>below</w:t>
      </w:r>
      <w:r w:rsidRPr="00D648D8">
        <w:rPr>
          <w:rFonts w:ascii="Trebuchet MS" w:hAnsi="Trebuchet MS"/>
        </w:rPr>
        <w:t xml:space="preserve">. </w:t>
      </w:r>
    </w:p>
    <w:p w14:paraId="1B993226" w14:textId="77777777" w:rsidR="0005092C" w:rsidRDefault="0005092C" w:rsidP="0005092C">
      <w:pPr>
        <w:jc w:val="both"/>
        <w:rPr>
          <w:rFonts w:ascii="Trebuchet MS" w:hAnsi="Trebuchet MS"/>
        </w:rPr>
      </w:pPr>
    </w:p>
    <w:p w14:paraId="3E8F137C" w14:textId="77777777" w:rsidR="0005092C" w:rsidRDefault="0005092C" w:rsidP="0005092C">
      <w:pPr>
        <w:jc w:val="both"/>
        <w:rPr>
          <w:rFonts w:ascii="Trebuchet MS" w:hAnsi="Trebuchet MS"/>
        </w:rPr>
      </w:pPr>
    </w:p>
    <w:p w14:paraId="0B7600B6" w14:textId="77777777" w:rsidR="0005092C" w:rsidRDefault="0005092C" w:rsidP="0005092C">
      <w:pPr>
        <w:jc w:val="both"/>
        <w:rPr>
          <w:rFonts w:ascii="Trebuchet MS" w:hAnsi="Trebuchet MS"/>
        </w:rPr>
      </w:pPr>
    </w:p>
    <w:p w14:paraId="04E91208" w14:textId="77777777" w:rsidR="0005092C" w:rsidRDefault="0005092C" w:rsidP="0005092C">
      <w:pPr>
        <w:jc w:val="both"/>
        <w:rPr>
          <w:rFonts w:ascii="Trebuchet MS" w:hAnsi="Trebuchet MS"/>
        </w:rPr>
      </w:pPr>
    </w:p>
    <w:p w14:paraId="1138D3F2" w14:textId="77777777" w:rsidR="0005092C" w:rsidRDefault="0005092C" w:rsidP="007C5FEA">
      <w:pPr>
        <w:jc w:val="both"/>
        <w:rPr>
          <w:rFonts w:ascii="Trebuchet MS" w:hAnsi="Trebuchet MS"/>
        </w:rPr>
      </w:pPr>
    </w:p>
    <w:p w14:paraId="669C7913" w14:textId="5A096C05" w:rsidR="007C5FEA" w:rsidRPr="00D648D8" w:rsidRDefault="007C5FEA" w:rsidP="007C5FEA">
      <w:pPr>
        <w:jc w:val="both"/>
        <w:rPr>
          <w:rFonts w:ascii="Trebuchet MS" w:hAnsi="Trebuchet MS"/>
        </w:rPr>
      </w:pPr>
      <w:r>
        <w:rPr>
          <w:rFonts w:ascii="Trebuchet MS" w:hAnsi="Trebuchet MS"/>
        </w:rPr>
        <w:t>T</w:t>
      </w:r>
      <w:r w:rsidRPr="00D648D8">
        <w:rPr>
          <w:rFonts w:ascii="Trebuchet MS" w:hAnsi="Trebuchet MS"/>
        </w:rPr>
        <w:t xml:space="preserve">he cut off dates </w:t>
      </w:r>
      <w:r>
        <w:rPr>
          <w:rFonts w:ascii="Trebuchet MS" w:hAnsi="Trebuchet MS"/>
        </w:rPr>
        <w:t xml:space="preserve">to be </w:t>
      </w:r>
      <w:r w:rsidR="00F20A74">
        <w:rPr>
          <w:rFonts w:ascii="Trebuchet MS" w:hAnsi="Trebuchet MS"/>
        </w:rPr>
        <w:t>eligible</w:t>
      </w:r>
      <w:r>
        <w:rPr>
          <w:rFonts w:ascii="Trebuchet MS" w:hAnsi="Trebuchet MS"/>
        </w:rPr>
        <w:t xml:space="preserve"> </w:t>
      </w:r>
      <w:r w:rsidRPr="00D648D8">
        <w:rPr>
          <w:rFonts w:ascii="Trebuchet MS" w:hAnsi="Trebuchet MS"/>
        </w:rPr>
        <w:t>for</w:t>
      </w:r>
      <w:r>
        <w:rPr>
          <w:rFonts w:ascii="Trebuchet MS" w:hAnsi="Trebuchet MS"/>
        </w:rPr>
        <w:t xml:space="preserve"> </w:t>
      </w:r>
      <w:r w:rsidRPr="00D648D8">
        <w:rPr>
          <w:rFonts w:ascii="Trebuchet MS" w:hAnsi="Trebuchet MS"/>
        </w:rPr>
        <w:t>funding are as follows:</w:t>
      </w:r>
    </w:p>
    <w:p w14:paraId="1BDDB216" w14:textId="77777777" w:rsidR="007C5FEA" w:rsidRPr="00D648D8" w:rsidRDefault="007C5FEA" w:rsidP="007C5FEA">
      <w:pPr>
        <w:jc w:val="both"/>
        <w:rPr>
          <w:rFonts w:ascii="Trebuchet MS" w:hAnsi="Trebuchet MS"/>
        </w:rPr>
      </w:pPr>
    </w:p>
    <w:tbl>
      <w:tblPr>
        <w:tblStyle w:val="TableGrid"/>
        <w:tblpPr w:leftFromText="180" w:rightFromText="180" w:vertAnchor="text" w:horzAnchor="margin" w:tblpY="-47"/>
        <w:tblW w:w="0" w:type="auto"/>
        <w:tblLook w:val="04A0" w:firstRow="1" w:lastRow="0" w:firstColumn="1" w:lastColumn="0" w:noHBand="0" w:noVBand="1"/>
      </w:tblPr>
      <w:tblGrid>
        <w:gridCol w:w="4508"/>
        <w:gridCol w:w="4508"/>
      </w:tblGrid>
      <w:tr w:rsidR="007C5FEA" w:rsidRPr="00D648D8" w14:paraId="7D4B2E4A" w14:textId="77777777">
        <w:tc>
          <w:tcPr>
            <w:tcW w:w="4621" w:type="dxa"/>
          </w:tcPr>
          <w:p w14:paraId="2305A3DA" w14:textId="77777777" w:rsidR="007C5FEA" w:rsidRPr="00D648D8" w:rsidRDefault="007C5FEA">
            <w:pPr>
              <w:jc w:val="center"/>
              <w:rPr>
                <w:rFonts w:ascii="Trebuchet MS" w:hAnsi="Trebuchet MS"/>
                <w:b/>
              </w:rPr>
            </w:pPr>
            <w:r w:rsidRPr="00D648D8">
              <w:rPr>
                <w:rFonts w:ascii="Trebuchet MS" w:hAnsi="Trebuchet MS"/>
                <w:b/>
              </w:rPr>
              <w:t>A child born on or between</w:t>
            </w:r>
          </w:p>
        </w:tc>
        <w:tc>
          <w:tcPr>
            <w:tcW w:w="4621" w:type="dxa"/>
          </w:tcPr>
          <w:p w14:paraId="2A6B9BF7" w14:textId="77777777" w:rsidR="007C5FEA" w:rsidRPr="00D648D8" w:rsidRDefault="007C5FEA">
            <w:pPr>
              <w:jc w:val="center"/>
              <w:rPr>
                <w:rFonts w:ascii="Trebuchet MS" w:hAnsi="Trebuchet MS"/>
                <w:b/>
              </w:rPr>
            </w:pPr>
            <w:r w:rsidRPr="00D648D8">
              <w:rPr>
                <w:rFonts w:ascii="Trebuchet MS" w:hAnsi="Trebuchet MS"/>
                <w:b/>
              </w:rPr>
              <w:t>Will become eligible for a free place from</w:t>
            </w:r>
          </w:p>
        </w:tc>
      </w:tr>
      <w:tr w:rsidR="007C5FEA" w:rsidRPr="00D648D8" w14:paraId="3B9C3345" w14:textId="77777777">
        <w:tc>
          <w:tcPr>
            <w:tcW w:w="4621" w:type="dxa"/>
          </w:tcPr>
          <w:p w14:paraId="483BCBBC" w14:textId="77777777" w:rsidR="007C5FEA" w:rsidRPr="00D648D8" w:rsidRDefault="007C5FEA">
            <w:pPr>
              <w:jc w:val="center"/>
              <w:rPr>
                <w:rFonts w:ascii="Trebuchet MS" w:hAnsi="Trebuchet MS"/>
              </w:rPr>
            </w:pPr>
            <w:r w:rsidRPr="00D648D8">
              <w:rPr>
                <w:rFonts w:ascii="Trebuchet MS" w:hAnsi="Trebuchet MS"/>
              </w:rPr>
              <w:t>1 April and 31 August</w:t>
            </w:r>
          </w:p>
          <w:p w14:paraId="3903D911" w14:textId="77777777" w:rsidR="007C5FEA" w:rsidRPr="00D648D8" w:rsidRDefault="007C5FEA">
            <w:pPr>
              <w:jc w:val="center"/>
              <w:rPr>
                <w:rFonts w:ascii="Trebuchet MS" w:hAnsi="Trebuchet MS"/>
              </w:rPr>
            </w:pPr>
          </w:p>
        </w:tc>
        <w:tc>
          <w:tcPr>
            <w:tcW w:w="4621" w:type="dxa"/>
          </w:tcPr>
          <w:p w14:paraId="63AB3EFC" w14:textId="36232539" w:rsidR="007C5FEA" w:rsidRPr="00D648D8" w:rsidRDefault="007C5FEA">
            <w:pPr>
              <w:jc w:val="center"/>
              <w:rPr>
                <w:rFonts w:ascii="Trebuchet MS" w:hAnsi="Trebuchet MS"/>
              </w:rPr>
            </w:pPr>
            <w:r w:rsidRPr="00D648D8">
              <w:rPr>
                <w:rFonts w:ascii="Trebuchet MS" w:hAnsi="Trebuchet MS"/>
              </w:rPr>
              <w:t xml:space="preserve">1 September following their </w:t>
            </w:r>
            <w:r w:rsidR="004B2C40">
              <w:rPr>
                <w:rFonts w:ascii="Trebuchet MS" w:hAnsi="Trebuchet MS"/>
              </w:rPr>
              <w:t>9</w:t>
            </w:r>
            <w:r w:rsidR="004B2C40" w:rsidRPr="004B2C40">
              <w:rPr>
                <w:rFonts w:ascii="Trebuchet MS" w:hAnsi="Trebuchet MS"/>
                <w:vertAlign w:val="superscript"/>
              </w:rPr>
              <w:t>th</w:t>
            </w:r>
            <w:r w:rsidR="004B2C40">
              <w:rPr>
                <w:rFonts w:ascii="Trebuchet MS" w:hAnsi="Trebuchet MS"/>
              </w:rPr>
              <w:t xml:space="preserve"> month/2</w:t>
            </w:r>
            <w:r w:rsidR="004B2C40" w:rsidRPr="004B2C40">
              <w:rPr>
                <w:rFonts w:ascii="Trebuchet MS" w:hAnsi="Trebuchet MS"/>
                <w:vertAlign w:val="superscript"/>
              </w:rPr>
              <w:t>nd</w:t>
            </w:r>
            <w:r w:rsidR="004B2C40">
              <w:rPr>
                <w:rFonts w:ascii="Trebuchet MS" w:hAnsi="Trebuchet MS"/>
              </w:rPr>
              <w:t xml:space="preserve"> or 3rd</w:t>
            </w:r>
            <w:r w:rsidRPr="00D648D8">
              <w:rPr>
                <w:rFonts w:ascii="Trebuchet MS" w:hAnsi="Trebuchet MS"/>
              </w:rPr>
              <w:t xml:space="preserve"> birthday</w:t>
            </w:r>
          </w:p>
        </w:tc>
      </w:tr>
      <w:tr w:rsidR="007C5FEA" w:rsidRPr="00D648D8" w14:paraId="001F41A0" w14:textId="77777777">
        <w:tc>
          <w:tcPr>
            <w:tcW w:w="4621" w:type="dxa"/>
          </w:tcPr>
          <w:p w14:paraId="7267C338" w14:textId="77777777" w:rsidR="007C5FEA" w:rsidRPr="00D648D8" w:rsidRDefault="007C5FEA">
            <w:pPr>
              <w:jc w:val="center"/>
              <w:rPr>
                <w:rFonts w:ascii="Trebuchet MS" w:hAnsi="Trebuchet MS"/>
              </w:rPr>
            </w:pPr>
            <w:r w:rsidRPr="00D648D8">
              <w:rPr>
                <w:rFonts w:ascii="Trebuchet MS" w:hAnsi="Trebuchet MS"/>
              </w:rPr>
              <w:t>1 September and 31 December</w:t>
            </w:r>
          </w:p>
          <w:p w14:paraId="11B91D6E" w14:textId="77777777" w:rsidR="007C5FEA" w:rsidRPr="00D648D8" w:rsidRDefault="007C5FEA">
            <w:pPr>
              <w:jc w:val="center"/>
              <w:rPr>
                <w:rFonts w:ascii="Trebuchet MS" w:hAnsi="Trebuchet MS"/>
              </w:rPr>
            </w:pPr>
          </w:p>
        </w:tc>
        <w:tc>
          <w:tcPr>
            <w:tcW w:w="4621" w:type="dxa"/>
          </w:tcPr>
          <w:p w14:paraId="05AAAF99" w14:textId="4CC980CC" w:rsidR="007C5FEA" w:rsidRPr="00D648D8" w:rsidRDefault="007C5FEA">
            <w:pPr>
              <w:jc w:val="center"/>
              <w:rPr>
                <w:rFonts w:ascii="Trebuchet MS" w:hAnsi="Trebuchet MS"/>
              </w:rPr>
            </w:pPr>
            <w:r w:rsidRPr="00D648D8">
              <w:rPr>
                <w:rFonts w:ascii="Trebuchet MS" w:hAnsi="Trebuchet MS"/>
              </w:rPr>
              <w:t xml:space="preserve">1 January following their </w:t>
            </w:r>
            <w:r w:rsidR="004B2C40">
              <w:rPr>
                <w:rFonts w:ascii="Trebuchet MS" w:hAnsi="Trebuchet MS"/>
              </w:rPr>
              <w:t>9</w:t>
            </w:r>
            <w:r w:rsidR="004B2C40" w:rsidRPr="004B2C40">
              <w:rPr>
                <w:rFonts w:ascii="Trebuchet MS" w:hAnsi="Trebuchet MS"/>
                <w:vertAlign w:val="superscript"/>
              </w:rPr>
              <w:t>th</w:t>
            </w:r>
            <w:r w:rsidR="004B2C40">
              <w:rPr>
                <w:rFonts w:ascii="Trebuchet MS" w:hAnsi="Trebuchet MS"/>
              </w:rPr>
              <w:t xml:space="preserve"> month/2</w:t>
            </w:r>
            <w:r w:rsidR="004B2C40" w:rsidRPr="004B2C40">
              <w:rPr>
                <w:rFonts w:ascii="Trebuchet MS" w:hAnsi="Trebuchet MS"/>
                <w:vertAlign w:val="superscript"/>
              </w:rPr>
              <w:t>nd</w:t>
            </w:r>
            <w:r w:rsidR="004B2C40">
              <w:rPr>
                <w:rFonts w:ascii="Trebuchet MS" w:hAnsi="Trebuchet MS"/>
              </w:rPr>
              <w:t xml:space="preserve"> or 3rd</w:t>
            </w:r>
            <w:r w:rsidR="004B2C40" w:rsidRPr="00D648D8">
              <w:rPr>
                <w:rFonts w:ascii="Trebuchet MS" w:hAnsi="Trebuchet MS"/>
              </w:rPr>
              <w:t xml:space="preserve"> birthday</w:t>
            </w:r>
          </w:p>
        </w:tc>
      </w:tr>
      <w:tr w:rsidR="007C5FEA" w:rsidRPr="00D648D8" w14:paraId="6B0004E6" w14:textId="77777777">
        <w:tc>
          <w:tcPr>
            <w:tcW w:w="4621" w:type="dxa"/>
          </w:tcPr>
          <w:p w14:paraId="4A253DB6" w14:textId="77777777" w:rsidR="007C5FEA" w:rsidRPr="00D648D8" w:rsidRDefault="007C5FEA">
            <w:pPr>
              <w:jc w:val="center"/>
              <w:rPr>
                <w:rFonts w:ascii="Trebuchet MS" w:hAnsi="Trebuchet MS"/>
              </w:rPr>
            </w:pPr>
            <w:r w:rsidRPr="00D648D8">
              <w:rPr>
                <w:rFonts w:ascii="Trebuchet MS" w:hAnsi="Trebuchet MS"/>
              </w:rPr>
              <w:t>1 January and 31 March</w:t>
            </w:r>
          </w:p>
          <w:p w14:paraId="11BD5DDE" w14:textId="77777777" w:rsidR="007C5FEA" w:rsidRPr="00D648D8" w:rsidRDefault="007C5FEA">
            <w:pPr>
              <w:jc w:val="center"/>
              <w:rPr>
                <w:rFonts w:ascii="Trebuchet MS" w:hAnsi="Trebuchet MS"/>
              </w:rPr>
            </w:pPr>
          </w:p>
        </w:tc>
        <w:tc>
          <w:tcPr>
            <w:tcW w:w="4621" w:type="dxa"/>
          </w:tcPr>
          <w:p w14:paraId="28C6BAFB" w14:textId="6855983B" w:rsidR="007C5FEA" w:rsidRPr="00D648D8" w:rsidRDefault="007C5FEA">
            <w:pPr>
              <w:jc w:val="center"/>
              <w:rPr>
                <w:rFonts w:ascii="Trebuchet MS" w:hAnsi="Trebuchet MS"/>
              </w:rPr>
            </w:pPr>
            <w:r w:rsidRPr="00D648D8">
              <w:rPr>
                <w:rFonts w:ascii="Trebuchet MS" w:hAnsi="Trebuchet MS"/>
              </w:rPr>
              <w:t xml:space="preserve">1 April following </w:t>
            </w:r>
            <w:r w:rsidR="004B2C40">
              <w:rPr>
                <w:rFonts w:ascii="Trebuchet MS" w:hAnsi="Trebuchet MS"/>
              </w:rPr>
              <w:t>their 9</w:t>
            </w:r>
            <w:r w:rsidR="004B2C40" w:rsidRPr="004B2C40">
              <w:rPr>
                <w:rFonts w:ascii="Trebuchet MS" w:hAnsi="Trebuchet MS"/>
                <w:vertAlign w:val="superscript"/>
              </w:rPr>
              <w:t>th</w:t>
            </w:r>
            <w:r w:rsidR="004B2C40">
              <w:rPr>
                <w:rFonts w:ascii="Trebuchet MS" w:hAnsi="Trebuchet MS"/>
              </w:rPr>
              <w:t xml:space="preserve"> month/2</w:t>
            </w:r>
            <w:r w:rsidR="004B2C40" w:rsidRPr="004B2C40">
              <w:rPr>
                <w:rFonts w:ascii="Trebuchet MS" w:hAnsi="Trebuchet MS"/>
                <w:vertAlign w:val="superscript"/>
              </w:rPr>
              <w:t>nd</w:t>
            </w:r>
            <w:r w:rsidR="004B2C40">
              <w:rPr>
                <w:rFonts w:ascii="Trebuchet MS" w:hAnsi="Trebuchet MS"/>
              </w:rPr>
              <w:t xml:space="preserve"> or 3rd</w:t>
            </w:r>
            <w:r w:rsidR="004B2C40" w:rsidRPr="00D648D8">
              <w:rPr>
                <w:rFonts w:ascii="Trebuchet MS" w:hAnsi="Trebuchet MS"/>
              </w:rPr>
              <w:t xml:space="preserve"> birthday</w:t>
            </w:r>
          </w:p>
        </w:tc>
      </w:tr>
    </w:tbl>
    <w:p w14:paraId="6CCCDC16" w14:textId="377C517E" w:rsidR="007C5FEA" w:rsidRDefault="007C5FEA" w:rsidP="007C5FEA">
      <w:pPr>
        <w:jc w:val="both"/>
        <w:rPr>
          <w:rFonts w:ascii="Trebuchet MS" w:hAnsi="Trebuchet MS"/>
        </w:rPr>
      </w:pPr>
    </w:p>
    <w:p w14:paraId="0A24289D" w14:textId="77777777" w:rsidR="007C5FEA" w:rsidRDefault="007C5FEA" w:rsidP="007C5FEA">
      <w:pPr>
        <w:jc w:val="both"/>
        <w:rPr>
          <w:rFonts w:ascii="Trebuchet MS" w:hAnsi="Trebuchet MS"/>
        </w:rPr>
      </w:pPr>
    </w:p>
    <w:p w14:paraId="2B289083" w14:textId="77777777" w:rsidR="007C5FEA" w:rsidRDefault="007C5FEA" w:rsidP="008A229B">
      <w:pPr>
        <w:jc w:val="both"/>
        <w:rPr>
          <w:rFonts w:ascii="Trebuchet MS" w:hAnsi="Trebuchet MS"/>
        </w:rPr>
      </w:pPr>
    </w:p>
    <w:p w14:paraId="3544947F" w14:textId="40B3F0BA" w:rsidR="0030571A" w:rsidRPr="00896657" w:rsidRDefault="006127B7" w:rsidP="008A229B">
      <w:pPr>
        <w:jc w:val="both"/>
        <w:rPr>
          <w:rFonts w:ascii="Trebuchet MS" w:hAnsi="Trebuchet MS"/>
          <w:b/>
          <w:bCs/>
        </w:rPr>
      </w:pPr>
      <w:r w:rsidRPr="00896657">
        <w:rPr>
          <w:rFonts w:ascii="Trebuchet MS" w:hAnsi="Trebuchet MS"/>
          <w:b/>
          <w:bCs/>
        </w:rPr>
        <w:t>Our Delivery of the FEEE is as follows:</w:t>
      </w:r>
    </w:p>
    <w:p w14:paraId="06DD5690" w14:textId="5B5387A8" w:rsidR="006127B7" w:rsidRDefault="006127B7" w:rsidP="008A229B">
      <w:pPr>
        <w:jc w:val="both"/>
        <w:rPr>
          <w:rFonts w:ascii="Trebuchet MS" w:hAnsi="Trebuchet MS"/>
        </w:rPr>
      </w:pPr>
    </w:p>
    <w:p w14:paraId="42E01B59" w14:textId="26DC57BF" w:rsidR="0030571A" w:rsidRDefault="006127B7" w:rsidP="008A229B">
      <w:pPr>
        <w:jc w:val="both"/>
        <w:rPr>
          <w:rFonts w:ascii="Trebuchet MS" w:hAnsi="Trebuchet MS"/>
        </w:rPr>
      </w:pPr>
      <w:r w:rsidRPr="008D57E7">
        <w:rPr>
          <w:rFonts w:ascii="Georgia" w:hAnsi="Georgia"/>
          <w:noProof/>
        </w:rPr>
        <w:drawing>
          <wp:anchor distT="0" distB="0" distL="114300" distR="114300" simplePos="0" relativeHeight="251658240" behindDoc="0" locked="0" layoutInCell="1" allowOverlap="1" wp14:anchorId="58928CE5" wp14:editId="394ADD2F">
            <wp:simplePos x="0" y="0"/>
            <wp:positionH relativeFrom="column">
              <wp:posOffset>-2540</wp:posOffset>
            </wp:positionH>
            <wp:positionV relativeFrom="paragraph">
              <wp:posOffset>4445</wp:posOffset>
            </wp:positionV>
            <wp:extent cx="231775" cy="191770"/>
            <wp:effectExtent l="0" t="0" r="0" b="0"/>
            <wp:wrapNone/>
            <wp:docPr id="158294377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l="22103" t="16490" r="39176" b="32181"/>
                    <a:stretch>
                      <a:fillRect/>
                    </a:stretch>
                  </pic:blipFill>
                  <pic:spPr bwMode="auto">
                    <a:xfrm>
                      <a:off x="0" y="0"/>
                      <a:ext cx="231775" cy="19177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30571A">
        <w:rPr>
          <w:rFonts w:ascii="Trebuchet MS" w:hAnsi="Trebuchet MS"/>
        </w:rPr>
        <w:t xml:space="preserve">      Can be claimed </w:t>
      </w:r>
      <w:r w:rsidR="00C97407">
        <w:rPr>
          <w:rFonts w:ascii="Trebuchet MS" w:hAnsi="Trebuchet MS"/>
        </w:rPr>
        <w:t xml:space="preserve">5 days per week </w:t>
      </w:r>
    </w:p>
    <w:p w14:paraId="1E2C42A5" w14:textId="77777777" w:rsidR="0030571A" w:rsidRDefault="0030571A" w:rsidP="008A229B">
      <w:pPr>
        <w:jc w:val="both"/>
        <w:rPr>
          <w:rFonts w:ascii="Trebuchet MS" w:hAnsi="Trebuchet MS"/>
        </w:rPr>
      </w:pPr>
    </w:p>
    <w:p w14:paraId="1F78C8C2" w14:textId="48439864" w:rsidR="009609EB" w:rsidRDefault="0030571A" w:rsidP="008A229B">
      <w:pPr>
        <w:jc w:val="both"/>
        <w:rPr>
          <w:rFonts w:ascii="Trebuchet MS" w:hAnsi="Trebuchet MS"/>
        </w:rPr>
      </w:pPr>
      <w:r w:rsidRPr="008D57E7">
        <w:rPr>
          <w:rFonts w:ascii="Georgia" w:hAnsi="Georgia"/>
          <w:noProof/>
        </w:rPr>
        <w:drawing>
          <wp:anchor distT="0" distB="0" distL="114300" distR="114300" simplePos="0" relativeHeight="251663360" behindDoc="0" locked="0" layoutInCell="1" allowOverlap="1" wp14:anchorId="1F8ED4ED" wp14:editId="458B3E6C">
            <wp:simplePos x="0" y="0"/>
            <wp:positionH relativeFrom="column">
              <wp:posOffset>0</wp:posOffset>
            </wp:positionH>
            <wp:positionV relativeFrom="paragraph">
              <wp:posOffset>0</wp:posOffset>
            </wp:positionV>
            <wp:extent cx="231880" cy="192175"/>
            <wp:effectExtent l="0" t="0" r="0" b="0"/>
            <wp:wrapNone/>
            <wp:docPr id="206436854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l="22103" t="16490" r="39176" b="32181"/>
                    <a:stretch>
                      <a:fillRect/>
                    </a:stretch>
                  </pic:blipFill>
                  <pic:spPr bwMode="auto">
                    <a:xfrm>
                      <a:off x="0" y="0"/>
                      <a:ext cx="235009" cy="194768"/>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C97407">
        <w:rPr>
          <w:rFonts w:ascii="Trebuchet MS" w:hAnsi="Trebuchet MS"/>
        </w:rPr>
        <w:t>b</w:t>
      </w:r>
      <w:r>
        <w:rPr>
          <w:rFonts w:ascii="Trebuchet MS" w:hAnsi="Trebuchet MS"/>
        </w:rPr>
        <w:t xml:space="preserve">    Can be claimed between</w:t>
      </w:r>
      <w:r w:rsidR="00C97407">
        <w:rPr>
          <w:rFonts w:ascii="Trebuchet MS" w:hAnsi="Trebuchet MS"/>
        </w:rPr>
        <w:t xml:space="preserve"> 8am and 6pm.  </w:t>
      </w:r>
      <w:r w:rsidRPr="0030571A">
        <w:rPr>
          <w:rFonts w:ascii="Trebuchet MS" w:hAnsi="Trebuchet MS"/>
          <w:sz w:val="20"/>
          <w:szCs w:val="20"/>
        </w:rPr>
        <w:t>(</w:t>
      </w:r>
      <w:r w:rsidR="00C97407" w:rsidRPr="0030571A">
        <w:rPr>
          <w:rFonts w:ascii="Trebuchet MS" w:hAnsi="Trebuchet MS"/>
          <w:sz w:val="20"/>
          <w:szCs w:val="20"/>
        </w:rPr>
        <w:t>You are welcome to attend between 7am and 7pm</w:t>
      </w:r>
      <w:r w:rsidR="00F40AC0" w:rsidRPr="0030571A">
        <w:rPr>
          <w:rFonts w:ascii="Trebuchet MS" w:hAnsi="Trebuchet MS"/>
          <w:sz w:val="20"/>
          <w:szCs w:val="20"/>
        </w:rPr>
        <w:t xml:space="preserve"> the out of hours charge will be applied where applicable</w:t>
      </w:r>
      <w:r w:rsidRPr="0030571A">
        <w:rPr>
          <w:rFonts w:ascii="Trebuchet MS" w:hAnsi="Trebuchet MS"/>
          <w:sz w:val="20"/>
          <w:szCs w:val="20"/>
        </w:rPr>
        <w:t>)</w:t>
      </w:r>
      <w:r w:rsidR="00F40AC0" w:rsidRPr="0030571A">
        <w:rPr>
          <w:rFonts w:ascii="Trebuchet MS" w:hAnsi="Trebuchet MS"/>
          <w:sz w:val="20"/>
          <w:szCs w:val="20"/>
        </w:rPr>
        <w:t xml:space="preserve"> </w:t>
      </w:r>
    </w:p>
    <w:p w14:paraId="20BD2AA0" w14:textId="77777777" w:rsidR="0030571A" w:rsidRDefault="0030571A" w:rsidP="008A229B">
      <w:pPr>
        <w:jc w:val="both"/>
        <w:rPr>
          <w:rFonts w:ascii="Trebuchet MS" w:hAnsi="Trebuchet MS"/>
        </w:rPr>
      </w:pPr>
    </w:p>
    <w:p w14:paraId="33671242" w14:textId="306BC635" w:rsidR="00F40AC0" w:rsidRDefault="0030571A" w:rsidP="008A229B">
      <w:pPr>
        <w:jc w:val="both"/>
        <w:rPr>
          <w:rFonts w:ascii="Trebuchet MS" w:hAnsi="Trebuchet MS"/>
        </w:rPr>
      </w:pPr>
      <w:r w:rsidRPr="008D57E7">
        <w:rPr>
          <w:rFonts w:ascii="Georgia" w:hAnsi="Georgia"/>
          <w:noProof/>
        </w:rPr>
        <w:drawing>
          <wp:anchor distT="0" distB="0" distL="114300" distR="114300" simplePos="0" relativeHeight="251665408" behindDoc="0" locked="0" layoutInCell="1" allowOverlap="1" wp14:anchorId="0535C4C4" wp14:editId="7ACA5643">
            <wp:simplePos x="0" y="0"/>
            <wp:positionH relativeFrom="column">
              <wp:posOffset>0</wp:posOffset>
            </wp:positionH>
            <wp:positionV relativeFrom="paragraph">
              <wp:posOffset>-635</wp:posOffset>
            </wp:positionV>
            <wp:extent cx="231880" cy="192175"/>
            <wp:effectExtent l="0" t="0" r="0" b="0"/>
            <wp:wrapNone/>
            <wp:docPr id="29426518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l="22103" t="16490" r="39176" b="32181"/>
                    <a:stretch>
                      <a:fillRect/>
                    </a:stretch>
                  </pic:blipFill>
                  <pic:spPr bwMode="auto">
                    <a:xfrm>
                      <a:off x="0" y="0"/>
                      <a:ext cx="235009" cy="194768"/>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ascii="Trebuchet MS" w:hAnsi="Trebuchet MS"/>
        </w:rPr>
        <w:t xml:space="preserve">      Is </w:t>
      </w:r>
      <w:r w:rsidR="009609EB">
        <w:rPr>
          <w:rFonts w:ascii="Trebuchet MS" w:hAnsi="Trebuchet MS"/>
        </w:rPr>
        <w:t>streamed across your</w:t>
      </w:r>
      <w:r w:rsidR="00F40AC0">
        <w:rPr>
          <w:rFonts w:ascii="Trebuchet MS" w:hAnsi="Trebuchet MS"/>
        </w:rPr>
        <w:t xml:space="preserve"> booked out days and hours. </w:t>
      </w:r>
    </w:p>
    <w:p w14:paraId="02B01156" w14:textId="6EBAF228" w:rsidR="0030571A" w:rsidRDefault="0030571A" w:rsidP="008A229B">
      <w:pPr>
        <w:jc w:val="both"/>
        <w:rPr>
          <w:rFonts w:ascii="Trebuchet MS" w:hAnsi="Trebuchet MS"/>
        </w:rPr>
      </w:pPr>
    </w:p>
    <w:p w14:paraId="3A4D7076" w14:textId="0578CB63" w:rsidR="00F40AC0" w:rsidRDefault="00F40AC0" w:rsidP="008A229B">
      <w:pPr>
        <w:jc w:val="both"/>
        <w:rPr>
          <w:rFonts w:ascii="Trebuchet MS" w:hAnsi="Trebuchet MS"/>
        </w:rPr>
      </w:pPr>
      <w:r>
        <w:rPr>
          <w:rFonts w:ascii="Trebuchet MS" w:hAnsi="Trebuchet MS"/>
        </w:rPr>
        <w:t xml:space="preserve">Example of </w:t>
      </w:r>
      <w:r w:rsidR="0030571A">
        <w:rPr>
          <w:rFonts w:ascii="Trebuchet MS" w:hAnsi="Trebuchet MS"/>
        </w:rPr>
        <w:t xml:space="preserve">application of </w:t>
      </w:r>
      <w:r>
        <w:rPr>
          <w:rFonts w:ascii="Trebuchet MS" w:hAnsi="Trebuchet MS"/>
        </w:rPr>
        <w:t>15 hours funding as follows:</w:t>
      </w:r>
    </w:p>
    <w:p w14:paraId="0D738E0A" w14:textId="2138FBC6" w:rsidR="00F40AC0" w:rsidRDefault="00F40AC0" w:rsidP="008A229B">
      <w:pPr>
        <w:jc w:val="both"/>
        <w:rPr>
          <w:rFonts w:ascii="Trebuchet MS" w:hAnsi="Trebuchet MS"/>
        </w:rPr>
      </w:pPr>
      <w:r>
        <w:rPr>
          <w:rFonts w:ascii="Trebuchet MS" w:hAnsi="Trebuchet MS"/>
        </w:rPr>
        <w:t>Monday 8-</w:t>
      </w:r>
      <w:r w:rsidR="00C97407">
        <w:rPr>
          <w:rFonts w:ascii="Trebuchet MS" w:hAnsi="Trebuchet MS"/>
        </w:rPr>
        <w:t xml:space="preserve"> </w:t>
      </w:r>
      <w:r>
        <w:rPr>
          <w:rFonts w:ascii="Trebuchet MS" w:hAnsi="Trebuchet MS"/>
        </w:rPr>
        <w:t xml:space="preserve">5 = 9 hours  </w:t>
      </w:r>
    </w:p>
    <w:p w14:paraId="0AFDBA77" w14:textId="436A1AE3" w:rsidR="00F40AC0" w:rsidRDefault="00F40AC0" w:rsidP="008A229B">
      <w:pPr>
        <w:jc w:val="both"/>
        <w:rPr>
          <w:rFonts w:ascii="Trebuchet MS" w:hAnsi="Trebuchet MS"/>
        </w:rPr>
      </w:pPr>
      <w:r>
        <w:rPr>
          <w:rFonts w:ascii="Trebuchet MS" w:hAnsi="Trebuchet MS"/>
        </w:rPr>
        <w:t>Wednesda</w:t>
      </w:r>
      <w:r w:rsidR="00656434">
        <w:rPr>
          <w:rFonts w:ascii="Trebuchet MS" w:hAnsi="Trebuchet MS"/>
        </w:rPr>
        <w:t>y</w:t>
      </w:r>
      <w:r>
        <w:rPr>
          <w:rFonts w:ascii="Trebuchet MS" w:hAnsi="Trebuchet MS"/>
        </w:rPr>
        <w:t xml:space="preserve"> 8-5 = </w:t>
      </w:r>
      <w:r w:rsidR="0030571A">
        <w:rPr>
          <w:rFonts w:ascii="Trebuchet MS" w:hAnsi="Trebuchet MS"/>
        </w:rPr>
        <w:t xml:space="preserve">6 </w:t>
      </w:r>
      <w:r>
        <w:rPr>
          <w:rFonts w:ascii="Trebuchet MS" w:hAnsi="Trebuchet MS"/>
        </w:rPr>
        <w:t>hours</w:t>
      </w:r>
    </w:p>
    <w:p w14:paraId="4382D71B" w14:textId="651FA91B" w:rsidR="00C97407" w:rsidRDefault="0030571A" w:rsidP="008A229B">
      <w:pPr>
        <w:jc w:val="both"/>
        <w:rPr>
          <w:rFonts w:ascii="Trebuchet MS" w:hAnsi="Trebuchet MS"/>
          <w:sz w:val="20"/>
          <w:szCs w:val="20"/>
        </w:rPr>
      </w:pPr>
      <w:r>
        <w:rPr>
          <w:rFonts w:ascii="Trebuchet MS" w:hAnsi="Trebuchet MS"/>
          <w:sz w:val="20"/>
          <w:szCs w:val="20"/>
        </w:rPr>
        <w:t>(</w:t>
      </w:r>
      <w:r w:rsidR="00C97407" w:rsidRPr="0030571A">
        <w:rPr>
          <w:rFonts w:ascii="Trebuchet MS" w:hAnsi="Trebuchet MS"/>
          <w:sz w:val="20"/>
          <w:szCs w:val="20"/>
        </w:rPr>
        <w:t>Any hours you attend outside of your funding allowance will be charged at the current hourly rate</w:t>
      </w:r>
      <w:r>
        <w:rPr>
          <w:rFonts w:ascii="Trebuchet MS" w:hAnsi="Trebuchet MS"/>
          <w:sz w:val="20"/>
          <w:szCs w:val="20"/>
        </w:rPr>
        <w:t>)</w:t>
      </w:r>
      <w:r w:rsidR="00C97407" w:rsidRPr="0030571A">
        <w:rPr>
          <w:rFonts w:ascii="Trebuchet MS" w:hAnsi="Trebuchet MS"/>
          <w:sz w:val="20"/>
          <w:szCs w:val="20"/>
        </w:rPr>
        <w:t xml:space="preserve"> </w:t>
      </w:r>
    </w:p>
    <w:p w14:paraId="740B88B1" w14:textId="77777777" w:rsidR="0030571A" w:rsidRDefault="0030571A" w:rsidP="008A229B">
      <w:pPr>
        <w:jc w:val="both"/>
        <w:rPr>
          <w:rFonts w:ascii="Trebuchet MS" w:hAnsi="Trebuchet MS"/>
          <w:sz w:val="20"/>
          <w:szCs w:val="20"/>
        </w:rPr>
      </w:pPr>
    </w:p>
    <w:p w14:paraId="5AFAF2D9" w14:textId="73AFAC04" w:rsidR="0030571A" w:rsidRPr="0030571A" w:rsidRDefault="0030571A" w:rsidP="0030571A">
      <w:pPr>
        <w:jc w:val="both"/>
        <w:rPr>
          <w:rFonts w:ascii="Trebuchet MS" w:hAnsi="Trebuchet MS"/>
        </w:rPr>
      </w:pPr>
      <w:r w:rsidRPr="008D57E7">
        <w:rPr>
          <w:rFonts w:ascii="Georgia" w:hAnsi="Georgia"/>
          <w:noProof/>
        </w:rPr>
        <w:drawing>
          <wp:anchor distT="0" distB="0" distL="114300" distR="114300" simplePos="0" relativeHeight="251667456" behindDoc="0" locked="0" layoutInCell="1" allowOverlap="1" wp14:anchorId="15E7B395" wp14:editId="74E1139F">
            <wp:simplePos x="0" y="0"/>
            <wp:positionH relativeFrom="column">
              <wp:posOffset>0</wp:posOffset>
            </wp:positionH>
            <wp:positionV relativeFrom="paragraph">
              <wp:posOffset>0</wp:posOffset>
            </wp:positionV>
            <wp:extent cx="231880" cy="192175"/>
            <wp:effectExtent l="0" t="0" r="0" b="0"/>
            <wp:wrapNone/>
            <wp:docPr id="112155904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l="22103" t="16490" r="39176" b="32181"/>
                    <a:stretch>
                      <a:fillRect/>
                    </a:stretch>
                  </pic:blipFill>
                  <pic:spPr bwMode="auto">
                    <a:xfrm>
                      <a:off x="0" y="0"/>
                      <a:ext cx="235009" cy="194768"/>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ascii="Trebuchet MS" w:hAnsi="Trebuchet MS"/>
        </w:rPr>
        <w:t xml:space="preserve">      </w:t>
      </w:r>
      <w:r w:rsidRPr="0030571A">
        <w:rPr>
          <w:rFonts w:ascii="Trebuchet MS" w:hAnsi="Trebuchet MS"/>
        </w:rPr>
        <w:t xml:space="preserve">We are closed bank holiday </w:t>
      </w:r>
      <w:proofErr w:type="gramStart"/>
      <w:r w:rsidRPr="0030571A">
        <w:rPr>
          <w:rFonts w:ascii="Trebuchet MS" w:hAnsi="Trebuchet MS"/>
        </w:rPr>
        <w:t>Mondays,</w:t>
      </w:r>
      <w:proofErr w:type="gramEnd"/>
      <w:r w:rsidRPr="0030571A">
        <w:rPr>
          <w:rFonts w:ascii="Trebuchet MS" w:hAnsi="Trebuchet MS"/>
        </w:rPr>
        <w:t xml:space="preserve"> funding </w:t>
      </w:r>
      <w:proofErr w:type="spellStart"/>
      <w:r w:rsidRPr="0030571A">
        <w:rPr>
          <w:rFonts w:ascii="Trebuchet MS" w:hAnsi="Trebuchet MS"/>
        </w:rPr>
        <w:t>can not</w:t>
      </w:r>
      <w:proofErr w:type="spellEnd"/>
      <w:r w:rsidRPr="0030571A">
        <w:rPr>
          <w:rFonts w:ascii="Trebuchet MS" w:hAnsi="Trebuchet MS"/>
        </w:rPr>
        <w:t xml:space="preserve"> be carried over from these days. </w:t>
      </w:r>
    </w:p>
    <w:p w14:paraId="6B54C4F5" w14:textId="77777777" w:rsidR="0030571A" w:rsidRPr="0030571A" w:rsidRDefault="0030571A" w:rsidP="008A229B">
      <w:pPr>
        <w:jc w:val="both"/>
        <w:rPr>
          <w:rFonts w:ascii="Trebuchet MS" w:hAnsi="Trebuchet MS"/>
          <w:sz w:val="20"/>
          <w:szCs w:val="20"/>
        </w:rPr>
      </w:pPr>
    </w:p>
    <w:p w14:paraId="237E7205" w14:textId="4CD2AC7A" w:rsidR="0030571A" w:rsidRDefault="0030571A" w:rsidP="0030571A">
      <w:pPr>
        <w:jc w:val="both"/>
        <w:rPr>
          <w:rFonts w:ascii="Trebuchet MS" w:hAnsi="Trebuchet MS"/>
        </w:rPr>
      </w:pPr>
      <w:r w:rsidRPr="008D57E7">
        <w:rPr>
          <w:rFonts w:ascii="Georgia" w:hAnsi="Georgia"/>
          <w:noProof/>
        </w:rPr>
        <w:drawing>
          <wp:anchor distT="0" distB="0" distL="114300" distR="114300" simplePos="0" relativeHeight="251669504" behindDoc="0" locked="0" layoutInCell="1" allowOverlap="1" wp14:anchorId="426CA942" wp14:editId="5DA61853">
            <wp:simplePos x="0" y="0"/>
            <wp:positionH relativeFrom="column">
              <wp:posOffset>0</wp:posOffset>
            </wp:positionH>
            <wp:positionV relativeFrom="paragraph">
              <wp:posOffset>0</wp:posOffset>
            </wp:positionV>
            <wp:extent cx="231880" cy="192175"/>
            <wp:effectExtent l="0" t="0" r="0" b="0"/>
            <wp:wrapNone/>
            <wp:docPr id="142570824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l="22103" t="16490" r="39176" b="32181"/>
                    <a:stretch>
                      <a:fillRect/>
                    </a:stretch>
                  </pic:blipFill>
                  <pic:spPr bwMode="auto">
                    <a:xfrm>
                      <a:off x="0" y="0"/>
                      <a:ext cx="235009" cy="194768"/>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ascii="Trebuchet MS" w:hAnsi="Trebuchet MS"/>
        </w:rPr>
        <w:t xml:space="preserve">      </w:t>
      </w:r>
      <w:r w:rsidRPr="0030571A">
        <w:rPr>
          <w:rFonts w:ascii="Trebuchet MS" w:hAnsi="Trebuchet MS"/>
        </w:rPr>
        <w:t>Funding can be received for 38 weeks of the year or can be split pro rata to be received over 50 weeks of the year providing we are the sole receivers of your funding allowance.</w:t>
      </w:r>
    </w:p>
    <w:p w14:paraId="7D1C7592" w14:textId="77777777" w:rsidR="007C5FEA" w:rsidRDefault="007C5FEA" w:rsidP="0030571A">
      <w:pPr>
        <w:jc w:val="both"/>
        <w:rPr>
          <w:rFonts w:ascii="Trebuchet MS" w:hAnsi="Trebuchet MS"/>
        </w:rPr>
      </w:pPr>
    </w:p>
    <w:p w14:paraId="39BE9738" w14:textId="293ACCBD" w:rsidR="007C5FEA" w:rsidRPr="007C5FEA" w:rsidRDefault="007C5FEA" w:rsidP="007C5FEA">
      <w:pPr>
        <w:jc w:val="both"/>
        <w:rPr>
          <w:rFonts w:ascii="Trebuchet MS" w:hAnsi="Trebuchet MS"/>
        </w:rPr>
      </w:pPr>
      <w:r w:rsidRPr="008D57E7">
        <w:rPr>
          <w:rFonts w:ascii="Georgia" w:hAnsi="Georgia"/>
          <w:noProof/>
        </w:rPr>
        <w:drawing>
          <wp:anchor distT="0" distB="0" distL="114300" distR="114300" simplePos="0" relativeHeight="251671552" behindDoc="0" locked="0" layoutInCell="1" allowOverlap="1" wp14:anchorId="2E68CF21" wp14:editId="05DEF23E">
            <wp:simplePos x="0" y="0"/>
            <wp:positionH relativeFrom="column">
              <wp:posOffset>0</wp:posOffset>
            </wp:positionH>
            <wp:positionV relativeFrom="paragraph">
              <wp:posOffset>-635</wp:posOffset>
            </wp:positionV>
            <wp:extent cx="231880" cy="192175"/>
            <wp:effectExtent l="0" t="0" r="0" b="0"/>
            <wp:wrapNone/>
            <wp:docPr id="201629818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l="22103" t="16490" r="39176" b="32181"/>
                    <a:stretch>
                      <a:fillRect/>
                    </a:stretch>
                  </pic:blipFill>
                  <pic:spPr bwMode="auto">
                    <a:xfrm>
                      <a:off x="0" y="0"/>
                      <a:ext cx="235009" cy="194768"/>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7C5FEA">
        <w:rPr>
          <w:rFonts w:ascii="Trebuchet MS" w:hAnsi="Trebuchet MS"/>
        </w:rPr>
        <w:t>I</w:t>
      </w:r>
      <w:r>
        <w:rPr>
          <w:rFonts w:ascii="Trebuchet MS" w:hAnsi="Trebuchet MS"/>
        </w:rPr>
        <w:t xml:space="preserve">    I</w:t>
      </w:r>
      <w:r w:rsidRPr="007C5FEA">
        <w:rPr>
          <w:rFonts w:ascii="Trebuchet MS" w:hAnsi="Trebuchet MS"/>
        </w:rPr>
        <w:t>f you choose to split your funding across 50 weeks the remaining two weeks of the year are holiday weeks in which you are charged half of any full fee hours attended.</w:t>
      </w:r>
    </w:p>
    <w:p w14:paraId="2DDDAAE4" w14:textId="77777777" w:rsidR="007C5FEA" w:rsidRPr="0030571A" w:rsidRDefault="007C5FEA" w:rsidP="0030571A">
      <w:pPr>
        <w:jc w:val="both"/>
        <w:rPr>
          <w:rFonts w:ascii="Trebuchet MS" w:hAnsi="Trebuchet MS"/>
        </w:rPr>
      </w:pPr>
    </w:p>
    <w:p w14:paraId="1289D0A8" w14:textId="521D33AA" w:rsidR="007C5FEA" w:rsidRPr="007C5FEA" w:rsidRDefault="007C5FEA" w:rsidP="007C5FEA">
      <w:pPr>
        <w:jc w:val="both"/>
        <w:rPr>
          <w:rFonts w:ascii="Trebuchet MS" w:hAnsi="Trebuchet MS"/>
        </w:rPr>
      </w:pPr>
      <w:r w:rsidRPr="008D57E7">
        <w:rPr>
          <w:rFonts w:ascii="Georgia" w:hAnsi="Georgia"/>
          <w:noProof/>
        </w:rPr>
        <w:drawing>
          <wp:anchor distT="0" distB="0" distL="114300" distR="114300" simplePos="0" relativeHeight="251659776" behindDoc="0" locked="0" layoutInCell="1" allowOverlap="1" wp14:anchorId="4C168809" wp14:editId="176D944B">
            <wp:simplePos x="0" y="0"/>
            <wp:positionH relativeFrom="column">
              <wp:posOffset>0</wp:posOffset>
            </wp:positionH>
            <wp:positionV relativeFrom="paragraph">
              <wp:posOffset>-635</wp:posOffset>
            </wp:positionV>
            <wp:extent cx="231880" cy="192175"/>
            <wp:effectExtent l="0" t="0" r="0" b="0"/>
            <wp:wrapNone/>
            <wp:docPr id="34910829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l="22103" t="16490" r="39176" b="32181"/>
                    <a:stretch>
                      <a:fillRect/>
                    </a:stretch>
                  </pic:blipFill>
                  <pic:spPr bwMode="auto">
                    <a:xfrm>
                      <a:off x="0" y="0"/>
                      <a:ext cx="235009" cy="194768"/>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ascii="Trebuchet MS" w:hAnsi="Trebuchet MS"/>
        </w:rPr>
        <w:t xml:space="preserve">     </w:t>
      </w:r>
      <w:r w:rsidRPr="007C5FEA">
        <w:rPr>
          <w:rFonts w:ascii="Trebuchet MS" w:hAnsi="Trebuchet MS"/>
        </w:rPr>
        <w:t>If you receive extended funding and do not respond to renewal emails from the government</w:t>
      </w:r>
      <w:r>
        <w:rPr>
          <w:rFonts w:ascii="Trebuchet MS" w:hAnsi="Trebuchet MS"/>
        </w:rPr>
        <w:t xml:space="preserve"> or submit requested data before the cut off </w:t>
      </w:r>
      <w:proofErr w:type="gramStart"/>
      <w:r>
        <w:rPr>
          <w:rFonts w:ascii="Trebuchet MS" w:hAnsi="Trebuchet MS"/>
        </w:rPr>
        <w:t>dates</w:t>
      </w:r>
      <w:proofErr w:type="gramEnd"/>
      <w:r w:rsidRPr="007C5FEA">
        <w:rPr>
          <w:rFonts w:ascii="Trebuchet MS" w:hAnsi="Trebuchet MS"/>
        </w:rPr>
        <w:t xml:space="preserve"> we are unable to claim the extra 15 hours, you will be charged accordingly. </w:t>
      </w:r>
    </w:p>
    <w:p w14:paraId="5BDF89BE" w14:textId="77777777" w:rsidR="00C97407" w:rsidRDefault="00C97407" w:rsidP="008A229B">
      <w:pPr>
        <w:jc w:val="both"/>
        <w:rPr>
          <w:rFonts w:ascii="Trebuchet MS" w:hAnsi="Trebuchet MS"/>
        </w:rPr>
      </w:pPr>
    </w:p>
    <w:p w14:paraId="244C7AAA" w14:textId="22D08F80" w:rsidR="007C5FEA" w:rsidRPr="007C5FEA" w:rsidRDefault="007C5FEA" w:rsidP="007C5FEA">
      <w:pPr>
        <w:jc w:val="both"/>
        <w:rPr>
          <w:rFonts w:ascii="Trebuchet MS" w:hAnsi="Trebuchet MS"/>
        </w:rPr>
      </w:pPr>
      <w:r w:rsidRPr="008D57E7">
        <w:rPr>
          <w:rFonts w:ascii="Georgia" w:hAnsi="Georgia"/>
          <w:noProof/>
        </w:rPr>
        <w:drawing>
          <wp:anchor distT="0" distB="0" distL="114300" distR="114300" simplePos="0" relativeHeight="251675648" behindDoc="0" locked="0" layoutInCell="1" allowOverlap="1" wp14:anchorId="71282192" wp14:editId="2B9CE536">
            <wp:simplePos x="0" y="0"/>
            <wp:positionH relativeFrom="column">
              <wp:posOffset>0</wp:posOffset>
            </wp:positionH>
            <wp:positionV relativeFrom="paragraph">
              <wp:posOffset>0</wp:posOffset>
            </wp:positionV>
            <wp:extent cx="231880" cy="192175"/>
            <wp:effectExtent l="0" t="0" r="0" b="0"/>
            <wp:wrapNone/>
            <wp:docPr id="156086255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l="22103" t="16490" r="39176" b="32181"/>
                    <a:stretch>
                      <a:fillRect/>
                    </a:stretch>
                  </pic:blipFill>
                  <pic:spPr bwMode="auto">
                    <a:xfrm>
                      <a:off x="0" y="0"/>
                      <a:ext cx="235009" cy="194768"/>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ascii="Trebuchet MS" w:hAnsi="Trebuchet MS"/>
        </w:rPr>
        <w:t xml:space="preserve">     </w:t>
      </w:r>
      <w:r w:rsidRPr="007C5FEA">
        <w:rPr>
          <w:rFonts w:ascii="Trebuchet MS" w:hAnsi="Trebuchet MS"/>
        </w:rPr>
        <w:t>Should you cancel your contract with Close to Home after we have received payment of the Early Years Entitlement, transfer of the funding to another setting is offered once the required 4 week notice period has ended.</w:t>
      </w:r>
    </w:p>
    <w:p w14:paraId="6D63999A" w14:textId="77777777" w:rsidR="007C5FEA" w:rsidRDefault="007C5FEA" w:rsidP="008A229B">
      <w:pPr>
        <w:jc w:val="both"/>
        <w:rPr>
          <w:rFonts w:ascii="Trebuchet MS" w:hAnsi="Trebuchet MS"/>
        </w:rPr>
      </w:pPr>
    </w:p>
    <w:p w14:paraId="7F584869" w14:textId="7C6580B7" w:rsidR="007A7D39" w:rsidRPr="00D648D8" w:rsidRDefault="007C5FEA" w:rsidP="008A229B">
      <w:pPr>
        <w:jc w:val="both"/>
        <w:rPr>
          <w:rFonts w:ascii="Trebuchet MS" w:hAnsi="Trebuchet MS"/>
        </w:rPr>
      </w:pPr>
      <w:r w:rsidRPr="008D57E7">
        <w:rPr>
          <w:rFonts w:ascii="Georgia" w:hAnsi="Georgia"/>
          <w:noProof/>
        </w:rPr>
        <w:drawing>
          <wp:anchor distT="0" distB="0" distL="114300" distR="114300" simplePos="0" relativeHeight="251677696" behindDoc="0" locked="0" layoutInCell="1" allowOverlap="1" wp14:anchorId="79D4072B" wp14:editId="5623EC90">
            <wp:simplePos x="0" y="0"/>
            <wp:positionH relativeFrom="column">
              <wp:posOffset>0</wp:posOffset>
            </wp:positionH>
            <wp:positionV relativeFrom="paragraph">
              <wp:posOffset>-635</wp:posOffset>
            </wp:positionV>
            <wp:extent cx="231880" cy="192175"/>
            <wp:effectExtent l="0" t="0" r="0" b="0"/>
            <wp:wrapNone/>
            <wp:docPr id="124235931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l="22103" t="16490" r="39176" b="32181"/>
                    <a:stretch>
                      <a:fillRect/>
                    </a:stretch>
                  </pic:blipFill>
                  <pic:spPr bwMode="auto">
                    <a:xfrm>
                      <a:off x="0" y="0"/>
                      <a:ext cx="235009" cy="194768"/>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ascii="Trebuchet MS" w:hAnsi="Trebuchet MS"/>
        </w:rPr>
        <w:t xml:space="preserve">      </w:t>
      </w:r>
      <w:r w:rsidR="00C97407">
        <w:rPr>
          <w:rFonts w:ascii="Trebuchet MS" w:hAnsi="Trebuchet MS"/>
        </w:rPr>
        <w:t xml:space="preserve">Funding does not cover meals, </w:t>
      </w:r>
      <w:proofErr w:type="gramStart"/>
      <w:r w:rsidR="00C97407">
        <w:rPr>
          <w:rFonts w:ascii="Trebuchet MS" w:hAnsi="Trebuchet MS"/>
        </w:rPr>
        <w:t>snacks</w:t>
      </w:r>
      <w:proofErr w:type="gramEnd"/>
      <w:r w:rsidR="00C97407">
        <w:rPr>
          <w:rFonts w:ascii="Trebuchet MS" w:hAnsi="Trebuchet MS"/>
        </w:rPr>
        <w:t xml:space="preserve"> or consumables</w:t>
      </w:r>
      <w:r w:rsidR="00F23A49">
        <w:rPr>
          <w:rFonts w:ascii="Trebuchet MS" w:hAnsi="Trebuchet MS"/>
        </w:rPr>
        <w:t xml:space="preserve">. These </w:t>
      </w:r>
      <w:r w:rsidR="000C4B51">
        <w:rPr>
          <w:rFonts w:ascii="Trebuchet MS" w:hAnsi="Trebuchet MS"/>
        </w:rPr>
        <w:t>are optional and i</w:t>
      </w:r>
      <w:r w:rsidR="0038723A">
        <w:rPr>
          <w:rFonts w:ascii="Trebuchet MS" w:hAnsi="Trebuchet MS"/>
        </w:rPr>
        <w:t xml:space="preserve">f </w:t>
      </w:r>
      <w:r w:rsidR="000C4B51">
        <w:rPr>
          <w:rFonts w:ascii="Trebuchet MS" w:hAnsi="Trebuchet MS"/>
        </w:rPr>
        <w:t xml:space="preserve">applicable </w:t>
      </w:r>
      <w:r w:rsidR="00F23A49">
        <w:rPr>
          <w:rFonts w:ascii="Trebuchet MS" w:hAnsi="Trebuchet MS"/>
        </w:rPr>
        <w:t xml:space="preserve">will continue </w:t>
      </w:r>
      <w:r w:rsidR="00C97407">
        <w:rPr>
          <w:rFonts w:ascii="Trebuchet MS" w:hAnsi="Trebuchet MS"/>
        </w:rPr>
        <w:t>to be charged separately</w:t>
      </w:r>
      <w:r w:rsidR="00086B02">
        <w:rPr>
          <w:rFonts w:ascii="Trebuchet MS" w:hAnsi="Trebuchet MS"/>
        </w:rPr>
        <w:t xml:space="preserve"> and listed on your invoice</w:t>
      </w:r>
      <w:r w:rsidR="00C97407">
        <w:rPr>
          <w:rFonts w:ascii="Trebuchet MS" w:hAnsi="Trebuchet MS"/>
        </w:rPr>
        <w:t xml:space="preserve">. </w:t>
      </w:r>
    </w:p>
    <w:p w14:paraId="04E554EC" w14:textId="77777777" w:rsidR="00896657" w:rsidRDefault="00896657" w:rsidP="00B345D7">
      <w:pPr>
        <w:spacing w:before="100" w:beforeAutospacing="1" w:after="100" w:afterAutospacing="1"/>
        <w:outlineLvl w:val="2"/>
        <w:rPr>
          <w:rFonts w:ascii="Trebuchet MS" w:hAnsi="Trebuchet MS"/>
          <w:b/>
          <w:bCs/>
        </w:rPr>
      </w:pPr>
      <w:r>
        <w:rPr>
          <w:rFonts w:ascii="Trebuchet MS" w:hAnsi="Trebuchet MS"/>
          <w:b/>
          <w:bCs/>
        </w:rPr>
        <w:lastRenderedPageBreak/>
        <w:t>Extra funding available.</w:t>
      </w:r>
    </w:p>
    <w:p w14:paraId="51710765" w14:textId="6CF79F40" w:rsidR="00B345D7" w:rsidRPr="00896657" w:rsidRDefault="00B345D7" w:rsidP="00B345D7">
      <w:pPr>
        <w:spacing w:before="100" w:beforeAutospacing="1" w:after="100" w:afterAutospacing="1"/>
        <w:outlineLvl w:val="2"/>
        <w:rPr>
          <w:rFonts w:ascii="Trebuchet MS" w:hAnsi="Trebuchet MS"/>
          <w:i/>
          <w:iCs/>
        </w:rPr>
      </w:pPr>
      <w:r w:rsidRPr="00896657">
        <w:rPr>
          <w:rFonts w:ascii="Trebuchet MS" w:hAnsi="Trebuchet MS"/>
          <w:i/>
          <w:iCs/>
        </w:rPr>
        <w:t>Early Years Pupil Premium (EYPP)</w:t>
      </w:r>
    </w:p>
    <w:p w14:paraId="783588F3" w14:textId="77777777" w:rsidR="00B345D7" w:rsidRPr="00896657" w:rsidRDefault="00B345D7" w:rsidP="00B345D7">
      <w:pPr>
        <w:spacing w:before="100" w:beforeAutospacing="1" w:after="100" w:afterAutospacing="1"/>
        <w:rPr>
          <w:rFonts w:ascii="Trebuchet MS" w:hAnsi="Trebuchet MS"/>
        </w:rPr>
      </w:pPr>
      <w:r w:rsidRPr="00896657">
        <w:rPr>
          <w:rFonts w:ascii="Trebuchet MS" w:hAnsi="Trebuchet MS"/>
        </w:rPr>
        <w:t>The Early Years Pupil Premium provides additional funding for early years providers to improve the education of 3- and 4-year-old children from families who may need extra support.</w:t>
      </w:r>
      <w:r w:rsidRPr="00896657">
        <w:rPr>
          <w:rFonts w:ascii="Trebuchet MS" w:hAnsi="Trebuchet MS"/>
        </w:rPr>
        <w:br/>
        <w:t>If your child is eligible, our setting receives extra funding to help enhance their learning experiences — for example, by providing additional resources, staff training, or small-group activities.</w:t>
      </w:r>
    </w:p>
    <w:p w14:paraId="38D3DB9F" w14:textId="77777777" w:rsidR="00B345D7" w:rsidRPr="00896657" w:rsidRDefault="00B345D7" w:rsidP="00B345D7">
      <w:pPr>
        <w:spacing w:before="100" w:beforeAutospacing="1" w:after="100" w:afterAutospacing="1"/>
        <w:rPr>
          <w:rFonts w:ascii="Trebuchet MS" w:hAnsi="Trebuchet MS"/>
        </w:rPr>
      </w:pPr>
      <w:r w:rsidRPr="00896657">
        <w:rPr>
          <w:rFonts w:ascii="Trebuchet MS" w:hAnsi="Trebuchet MS"/>
        </w:rPr>
        <w:t>Who may be eligible:</w:t>
      </w:r>
    </w:p>
    <w:p w14:paraId="329D3AA7" w14:textId="77777777" w:rsidR="00B345D7" w:rsidRPr="00896657" w:rsidRDefault="00B345D7" w:rsidP="00B345D7">
      <w:pPr>
        <w:numPr>
          <w:ilvl w:val="0"/>
          <w:numId w:val="7"/>
        </w:numPr>
        <w:spacing w:before="100" w:beforeAutospacing="1" w:after="100" w:afterAutospacing="1"/>
        <w:rPr>
          <w:rFonts w:ascii="Trebuchet MS" w:hAnsi="Trebuchet MS"/>
        </w:rPr>
      </w:pPr>
      <w:r w:rsidRPr="00896657">
        <w:rPr>
          <w:rFonts w:ascii="Trebuchet MS" w:hAnsi="Trebuchet MS"/>
        </w:rPr>
        <w:t>Families in receipt of certain benefits (such as Universal Credit, Income Support, or Jobseeker’s Allowance)</w:t>
      </w:r>
    </w:p>
    <w:p w14:paraId="54DFF4FB" w14:textId="77777777" w:rsidR="00B345D7" w:rsidRPr="005C0C91" w:rsidRDefault="00B345D7" w:rsidP="00B345D7">
      <w:pPr>
        <w:numPr>
          <w:ilvl w:val="0"/>
          <w:numId w:val="7"/>
        </w:numPr>
        <w:spacing w:before="100" w:beforeAutospacing="1" w:after="100" w:afterAutospacing="1"/>
        <w:rPr>
          <w:rFonts w:ascii="Trebuchet MS" w:hAnsi="Trebuchet MS"/>
        </w:rPr>
      </w:pPr>
      <w:r w:rsidRPr="00896657">
        <w:rPr>
          <w:rFonts w:ascii="Trebuchet MS" w:hAnsi="Trebuchet MS"/>
        </w:rPr>
        <w:t>Children who are looked after by the local</w:t>
      </w:r>
      <w:r w:rsidRPr="005C0C91">
        <w:rPr>
          <w:rFonts w:ascii="Trebuchet MS" w:hAnsi="Trebuchet MS"/>
        </w:rPr>
        <w:t xml:space="preserve"> authority or have been adopted from care</w:t>
      </w:r>
    </w:p>
    <w:p w14:paraId="2EC612A2" w14:textId="77777777" w:rsidR="00B345D7" w:rsidRPr="005C0C91" w:rsidRDefault="00B345D7" w:rsidP="00B345D7">
      <w:pPr>
        <w:spacing w:before="100" w:beforeAutospacing="1" w:after="100" w:afterAutospacing="1"/>
        <w:rPr>
          <w:rFonts w:ascii="Trebuchet MS" w:hAnsi="Trebuchet MS"/>
        </w:rPr>
      </w:pPr>
      <w:r w:rsidRPr="005C0C91">
        <w:rPr>
          <w:rFonts w:ascii="Trebuchet MS" w:hAnsi="Trebuchet MS"/>
        </w:rPr>
        <w:t>W</w:t>
      </w:r>
      <w:r w:rsidRPr="00F511A5">
        <w:rPr>
          <w:rFonts w:ascii="Trebuchet MS" w:hAnsi="Trebuchet MS"/>
        </w:rPr>
        <w:t xml:space="preserve">hen you become </w:t>
      </w:r>
      <w:proofErr w:type="gramStart"/>
      <w:r w:rsidRPr="00F511A5">
        <w:rPr>
          <w:rFonts w:ascii="Trebuchet MS" w:hAnsi="Trebuchet MS"/>
        </w:rPr>
        <w:t>fund</w:t>
      </w:r>
      <w:r w:rsidRPr="005C0C91">
        <w:rPr>
          <w:rFonts w:ascii="Trebuchet MS" w:hAnsi="Trebuchet MS"/>
        </w:rPr>
        <w:t>e</w:t>
      </w:r>
      <w:r w:rsidRPr="00F511A5">
        <w:rPr>
          <w:rFonts w:ascii="Trebuchet MS" w:hAnsi="Trebuchet MS"/>
        </w:rPr>
        <w:t>d</w:t>
      </w:r>
      <w:proofErr w:type="gramEnd"/>
      <w:r w:rsidRPr="00F511A5">
        <w:rPr>
          <w:rFonts w:ascii="Trebuchet MS" w:hAnsi="Trebuchet MS"/>
        </w:rPr>
        <w:t xml:space="preserve"> we will</w:t>
      </w:r>
      <w:r w:rsidRPr="005C0C91">
        <w:rPr>
          <w:rFonts w:ascii="Trebuchet MS" w:hAnsi="Trebuchet MS"/>
        </w:rPr>
        <w:t xml:space="preserve"> </w:t>
      </w:r>
      <w:r w:rsidRPr="00F511A5">
        <w:rPr>
          <w:rFonts w:ascii="Trebuchet MS" w:hAnsi="Trebuchet MS"/>
        </w:rPr>
        <w:t>provide a funding form for completion.  This has an</w:t>
      </w:r>
      <w:r w:rsidRPr="005C0C91">
        <w:rPr>
          <w:rFonts w:ascii="Trebuchet MS" w:hAnsi="Trebuchet MS"/>
        </w:rPr>
        <w:t xml:space="preserve"> EYPP section so we can check eligibility and ensure your child benefits from this support.</w:t>
      </w:r>
    </w:p>
    <w:p w14:paraId="7FC59555" w14:textId="77777777" w:rsidR="00B345D7" w:rsidRPr="00896657" w:rsidRDefault="00B345D7" w:rsidP="00B345D7">
      <w:pPr>
        <w:spacing w:before="100" w:beforeAutospacing="1" w:after="100" w:afterAutospacing="1"/>
        <w:outlineLvl w:val="2"/>
        <w:rPr>
          <w:rFonts w:ascii="Trebuchet MS" w:hAnsi="Trebuchet MS"/>
          <w:i/>
          <w:iCs/>
        </w:rPr>
      </w:pPr>
      <w:r w:rsidRPr="00896657">
        <w:rPr>
          <w:rFonts w:ascii="Trebuchet MS" w:hAnsi="Trebuchet MS"/>
          <w:i/>
          <w:iCs/>
        </w:rPr>
        <w:t>Disability Access Fund (DAF)</w:t>
      </w:r>
    </w:p>
    <w:p w14:paraId="59FEDED4" w14:textId="77777777" w:rsidR="00B345D7" w:rsidRPr="005C0C91" w:rsidRDefault="00B345D7" w:rsidP="00B345D7">
      <w:pPr>
        <w:spacing w:before="100" w:beforeAutospacing="1" w:after="100" w:afterAutospacing="1"/>
        <w:rPr>
          <w:rFonts w:ascii="Trebuchet MS" w:hAnsi="Trebuchet MS"/>
        </w:rPr>
      </w:pPr>
      <w:r w:rsidRPr="005C0C91">
        <w:rPr>
          <w:rFonts w:ascii="Trebuchet MS" w:hAnsi="Trebuchet MS"/>
        </w:rPr>
        <w:t>The Disability Access Fund is additional funding to help early years settings make reasonable adjustments to support children with disabilities or special educational needs.</w:t>
      </w:r>
    </w:p>
    <w:p w14:paraId="21B75C16" w14:textId="77777777" w:rsidR="00B345D7" w:rsidRPr="005C0C91" w:rsidRDefault="00B345D7" w:rsidP="00B345D7">
      <w:pPr>
        <w:spacing w:before="100" w:beforeAutospacing="1" w:after="100" w:afterAutospacing="1"/>
        <w:rPr>
          <w:rFonts w:ascii="Trebuchet MS" w:hAnsi="Trebuchet MS"/>
        </w:rPr>
      </w:pPr>
      <w:r w:rsidRPr="005C0C91">
        <w:rPr>
          <w:rFonts w:ascii="Trebuchet MS" w:hAnsi="Trebuchet MS"/>
        </w:rPr>
        <w:t>If your child receives Disability Living Allowance (DLA) and is entitled to funded early education (15 or 30 hours), our setting can receive this annual payment to improve access and inclusion — for example, by purchasing specialist equipment or making environmental adjustments.</w:t>
      </w:r>
    </w:p>
    <w:p w14:paraId="12546F24" w14:textId="77777777" w:rsidR="00B345D7" w:rsidRPr="005C0C91" w:rsidRDefault="00B345D7" w:rsidP="00B345D7">
      <w:pPr>
        <w:spacing w:before="100" w:beforeAutospacing="1" w:after="100" w:afterAutospacing="1"/>
        <w:rPr>
          <w:rFonts w:ascii="Trebuchet MS" w:hAnsi="Trebuchet MS"/>
        </w:rPr>
      </w:pPr>
      <w:r w:rsidRPr="005C0C91">
        <w:rPr>
          <w:rFonts w:ascii="Trebuchet MS" w:hAnsi="Trebuchet MS"/>
        </w:rPr>
        <w:t>We will always work in partnership with you to identify how best to use this funding to meet your child’s individual needs.</w:t>
      </w:r>
    </w:p>
    <w:p w14:paraId="4C3885EE" w14:textId="77777777" w:rsidR="00B345D7" w:rsidRPr="00896657" w:rsidRDefault="00B345D7" w:rsidP="00B345D7">
      <w:pPr>
        <w:spacing w:before="100" w:beforeAutospacing="1" w:after="100" w:afterAutospacing="1"/>
        <w:outlineLvl w:val="2"/>
        <w:rPr>
          <w:rFonts w:ascii="Trebuchet MS" w:hAnsi="Trebuchet MS"/>
          <w:i/>
          <w:iCs/>
        </w:rPr>
      </w:pPr>
      <w:r w:rsidRPr="00896657">
        <w:rPr>
          <w:rFonts w:ascii="Trebuchet MS" w:hAnsi="Trebuchet MS"/>
          <w:i/>
          <w:iCs/>
        </w:rPr>
        <w:t>Income Deprivation Affecting Children Index (IDACI)</w:t>
      </w:r>
    </w:p>
    <w:p w14:paraId="2F76CABD" w14:textId="77777777" w:rsidR="00B345D7" w:rsidRPr="005C0C91" w:rsidRDefault="00B345D7" w:rsidP="00B345D7">
      <w:pPr>
        <w:spacing w:before="100" w:beforeAutospacing="1" w:after="100" w:afterAutospacing="1"/>
        <w:rPr>
          <w:rFonts w:ascii="Trebuchet MS" w:hAnsi="Trebuchet MS"/>
        </w:rPr>
      </w:pPr>
      <w:r w:rsidRPr="005C0C91">
        <w:rPr>
          <w:rFonts w:ascii="Trebuchet MS" w:hAnsi="Trebuchet MS"/>
        </w:rPr>
        <w:t xml:space="preserve">The </w:t>
      </w:r>
      <w:r w:rsidRPr="005C0C91">
        <w:rPr>
          <w:rFonts w:ascii="Trebuchet MS" w:hAnsi="Trebuchet MS"/>
          <w:b/>
          <w:bCs/>
        </w:rPr>
        <w:t>IDACI</w:t>
      </w:r>
      <w:r w:rsidRPr="005C0C91">
        <w:rPr>
          <w:rFonts w:ascii="Trebuchet MS" w:hAnsi="Trebuchet MS"/>
        </w:rPr>
        <w:t xml:space="preserve"> is not funding given directly to parents, but a measure used by local authorities to assess levels of deprivation in different areas. It helps identify which children or settings may qualify for additional support through local or government programmes.</w:t>
      </w:r>
    </w:p>
    <w:p w14:paraId="7B4C6EE0" w14:textId="77777777" w:rsidR="00B345D7" w:rsidRDefault="00B345D7" w:rsidP="00B345D7">
      <w:pPr>
        <w:spacing w:before="100" w:beforeAutospacing="1" w:after="100" w:afterAutospacing="1"/>
        <w:rPr>
          <w:rFonts w:ascii="Trebuchet MS" w:hAnsi="Trebuchet MS"/>
        </w:rPr>
      </w:pPr>
      <w:r w:rsidRPr="005C0C91">
        <w:rPr>
          <w:rFonts w:ascii="Trebuchet MS" w:hAnsi="Trebuchet MS"/>
        </w:rPr>
        <w:t>Your postcode may be used by the local authority to determine eligibility for certain grants or targeted support for your child’s education.</w:t>
      </w:r>
    </w:p>
    <w:p w14:paraId="210950E7" w14:textId="77777777" w:rsidR="00896657" w:rsidRDefault="00896657" w:rsidP="00B345D7">
      <w:pPr>
        <w:spacing w:before="100" w:beforeAutospacing="1" w:after="100" w:afterAutospacing="1"/>
        <w:rPr>
          <w:rFonts w:ascii="Trebuchet MS" w:hAnsi="Trebuchet MS"/>
        </w:rPr>
      </w:pPr>
    </w:p>
    <w:p w14:paraId="04A62F5B" w14:textId="77777777" w:rsidR="00896657" w:rsidRPr="005C0C91" w:rsidRDefault="00896657" w:rsidP="00B345D7">
      <w:pPr>
        <w:spacing w:before="100" w:beforeAutospacing="1" w:after="100" w:afterAutospacing="1"/>
        <w:rPr>
          <w:rFonts w:ascii="Trebuchet MS" w:hAnsi="Trebuchet MS"/>
        </w:rPr>
      </w:pPr>
    </w:p>
    <w:p w14:paraId="3E468CBF" w14:textId="77777777" w:rsidR="00B345D7" w:rsidRPr="00896657" w:rsidRDefault="00B345D7" w:rsidP="00B345D7">
      <w:pPr>
        <w:spacing w:before="100" w:beforeAutospacing="1" w:after="100" w:afterAutospacing="1"/>
        <w:outlineLvl w:val="2"/>
        <w:rPr>
          <w:rFonts w:ascii="Trebuchet MS" w:hAnsi="Trebuchet MS"/>
          <w:i/>
          <w:iCs/>
        </w:rPr>
      </w:pPr>
      <w:r w:rsidRPr="00896657">
        <w:rPr>
          <w:rFonts w:ascii="Trebuchet MS" w:hAnsi="Trebuchet MS"/>
          <w:i/>
          <w:iCs/>
        </w:rPr>
        <w:lastRenderedPageBreak/>
        <w:t>Special Educational Needs Inclusion Fund (SENIF)</w:t>
      </w:r>
    </w:p>
    <w:p w14:paraId="33926184" w14:textId="77777777" w:rsidR="00B345D7" w:rsidRPr="005C0C91" w:rsidRDefault="00B345D7" w:rsidP="00B345D7">
      <w:pPr>
        <w:spacing w:before="100" w:beforeAutospacing="1" w:after="100" w:afterAutospacing="1"/>
        <w:rPr>
          <w:rFonts w:ascii="Trebuchet MS" w:hAnsi="Trebuchet MS"/>
        </w:rPr>
      </w:pPr>
      <w:r w:rsidRPr="005C0C91">
        <w:rPr>
          <w:rFonts w:ascii="Trebuchet MS" w:hAnsi="Trebuchet MS"/>
        </w:rPr>
        <w:t>The SEN Inclusion Fund provides additional financial support for early years settings working with children who have emerging or identified special educational needs.</w:t>
      </w:r>
    </w:p>
    <w:p w14:paraId="11B3CE89" w14:textId="77777777" w:rsidR="00B345D7" w:rsidRPr="005C0C91" w:rsidRDefault="00B345D7" w:rsidP="00B345D7">
      <w:pPr>
        <w:spacing w:before="100" w:beforeAutospacing="1" w:after="100" w:afterAutospacing="1"/>
        <w:rPr>
          <w:rFonts w:ascii="Trebuchet MS" w:hAnsi="Trebuchet MS"/>
        </w:rPr>
      </w:pPr>
      <w:r w:rsidRPr="005C0C91">
        <w:rPr>
          <w:rFonts w:ascii="Trebuchet MS" w:hAnsi="Trebuchet MS"/>
        </w:rPr>
        <w:t>If your child requires extra help beyond what is normally provided through high-quality teaching, we may apply for SENIF funding to support their development — for example, through additional staffing, targeted interventions, or specialist resources.</w:t>
      </w:r>
      <w:r w:rsidRPr="00F511A5">
        <w:rPr>
          <w:rFonts w:ascii="Trebuchet MS" w:hAnsi="Trebuchet MS"/>
        </w:rPr>
        <w:t xml:space="preserve">  </w:t>
      </w:r>
      <w:r w:rsidRPr="005C0C91">
        <w:rPr>
          <w:rFonts w:ascii="Trebuchet MS" w:hAnsi="Trebuchet MS"/>
        </w:rPr>
        <w:t>We will always discuss any application with you and involve you in planning and reviewing your child’s support.</w:t>
      </w:r>
    </w:p>
    <w:p w14:paraId="16BAA0CF" w14:textId="1D756934" w:rsidR="007A7D39" w:rsidRDefault="00F66C01" w:rsidP="008A229B">
      <w:pPr>
        <w:jc w:val="both"/>
        <w:rPr>
          <w:rFonts w:ascii="Trebuchet MS" w:hAnsi="Trebuchet MS"/>
        </w:rPr>
      </w:pPr>
      <w:r>
        <w:rPr>
          <w:rFonts w:ascii="Trebuchet MS" w:hAnsi="Trebuchet MS"/>
        </w:rPr>
        <w:t xml:space="preserve">The </w:t>
      </w:r>
      <w:hyperlink r:id="rId10" w:history="1">
        <w:r w:rsidR="0005092C" w:rsidRPr="0005092C">
          <w:rPr>
            <w:rStyle w:val="Hyperlink"/>
            <w:rFonts w:ascii="Trebuchet MS" w:hAnsi="Trebuchet MS"/>
          </w:rPr>
          <w:t>Best Start In Life</w:t>
        </w:r>
      </w:hyperlink>
      <w:r w:rsidR="0005092C">
        <w:rPr>
          <w:rFonts w:ascii="Trebuchet MS" w:hAnsi="Trebuchet MS"/>
        </w:rPr>
        <w:t xml:space="preserve"> website has all the</w:t>
      </w:r>
      <w:r>
        <w:rPr>
          <w:rFonts w:ascii="Trebuchet MS" w:hAnsi="Trebuchet MS"/>
        </w:rPr>
        <w:t xml:space="preserve"> information about funding available for your family</w:t>
      </w:r>
      <w:r w:rsidR="0005092C">
        <w:rPr>
          <w:rFonts w:ascii="Trebuchet MS" w:hAnsi="Trebuchet MS"/>
        </w:rPr>
        <w:t xml:space="preserve"> along with a range of parenting support. </w:t>
      </w:r>
    </w:p>
    <w:p w14:paraId="279E0927" w14:textId="77777777" w:rsidR="0005092C" w:rsidRDefault="0005092C" w:rsidP="008A229B">
      <w:pPr>
        <w:jc w:val="both"/>
        <w:rPr>
          <w:rFonts w:ascii="Trebuchet MS" w:hAnsi="Trebuchet MS"/>
        </w:rPr>
      </w:pPr>
    </w:p>
    <w:p w14:paraId="3296E096" w14:textId="77777777" w:rsidR="0005092C" w:rsidRPr="00D648D8" w:rsidRDefault="0005092C" w:rsidP="008A229B">
      <w:pPr>
        <w:jc w:val="both"/>
        <w:rPr>
          <w:rFonts w:ascii="Trebuchet MS" w:hAnsi="Trebuchet MS"/>
        </w:rPr>
      </w:pPr>
    </w:p>
    <w:p w14:paraId="3C72042F" w14:textId="77777777" w:rsidR="008D57E7" w:rsidRPr="00D648D8" w:rsidRDefault="008D57E7" w:rsidP="008A229B">
      <w:pPr>
        <w:jc w:val="both"/>
        <w:rPr>
          <w:rFonts w:ascii="Trebuchet MS" w:hAnsi="Trebuchet MS"/>
        </w:rPr>
      </w:pPr>
    </w:p>
    <w:tbl>
      <w:tblPr>
        <w:tblW w:w="5000" w:type="pct"/>
        <w:tblLook w:val="01E0" w:firstRow="1" w:lastRow="1" w:firstColumn="1" w:lastColumn="1" w:noHBand="0" w:noVBand="0"/>
      </w:tblPr>
      <w:tblGrid>
        <w:gridCol w:w="4153"/>
        <w:gridCol w:w="3145"/>
        <w:gridCol w:w="1728"/>
      </w:tblGrid>
      <w:tr w:rsidR="008A229B" w:rsidRPr="00D648D8" w14:paraId="5885F950" w14:textId="77777777" w:rsidTr="004931D5">
        <w:tc>
          <w:tcPr>
            <w:tcW w:w="2301" w:type="pct"/>
          </w:tcPr>
          <w:p w14:paraId="7D175384" w14:textId="77777777" w:rsidR="008A229B" w:rsidRPr="00D648D8" w:rsidRDefault="008A229B" w:rsidP="004931D5">
            <w:pPr>
              <w:spacing w:line="360" w:lineRule="auto"/>
              <w:rPr>
                <w:rFonts w:ascii="Trebuchet MS" w:hAnsi="Trebuchet MS" w:cs="Arial"/>
              </w:rPr>
            </w:pPr>
            <w:r w:rsidRPr="00D648D8">
              <w:rPr>
                <w:rFonts w:ascii="Trebuchet MS" w:hAnsi="Trebuchet MS" w:cs="Arial"/>
                <w:sz w:val="22"/>
                <w:szCs w:val="22"/>
              </w:rPr>
              <w:t>This policy was adopted at a meeting of</w:t>
            </w:r>
          </w:p>
        </w:tc>
        <w:tc>
          <w:tcPr>
            <w:tcW w:w="1742" w:type="pct"/>
            <w:tcBorders>
              <w:bottom w:val="single" w:sz="4" w:space="0" w:color="8064A2"/>
            </w:tcBorders>
          </w:tcPr>
          <w:p w14:paraId="02EBE3FF" w14:textId="7D40FEDA" w:rsidR="008A229B" w:rsidRPr="00D648D8" w:rsidRDefault="00A14811" w:rsidP="004931D5">
            <w:pPr>
              <w:spacing w:line="360" w:lineRule="auto"/>
              <w:rPr>
                <w:rFonts w:ascii="Trebuchet MS" w:hAnsi="Trebuchet MS" w:cs="Arial"/>
              </w:rPr>
            </w:pPr>
            <w:r>
              <w:rPr>
                <w:rFonts w:ascii="Trebuchet MS" w:hAnsi="Trebuchet MS" w:cs="Arial"/>
              </w:rPr>
              <w:t xml:space="preserve">CLOSE TO HOME </w:t>
            </w:r>
          </w:p>
        </w:tc>
        <w:tc>
          <w:tcPr>
            <w:tcW w:w="957" w:type="pct"/>
          </w:tcPr>
          <w:p w14:paraId="2E9656A0" w14:textId="77777777" w:rsidR="008A229B" w:rsidRPr="00D648D8" w:rsidRDefault="008A229B" w:rsidP="004931D5">
            <w:pPr>
              <w:spacing w:line="360" w:lineRule="auto"/>
              <w:rPr>
                <w:rFonts w:ascii="Trebuchet MS" w:hAnsi="Trebuchet MS" w:cs="Arial"/>
              </w:rPr>
            </w:pPr>
            <w:r w:rsidRPr="00D648D8">
              <w:rPr>
                <w:rFonts w:ascii="Trebuchet MS" w:hAnsi="Trebuchet MS" w:cs="Arial"/>
                <w:sz w:val="22"/>
                <w:szCs w:val="22"/>
              </w:rPr>
              <w:t>name of setting</w:t>
            </w:r>
          </w:p>
        </w:tc>
      </w:tr>
      <w:tr w:rsidR="008A229B" w:rsidRPr="00D648D8" w14:paraId="2932C034" w14:textId="77777777" w:rsidTr="004931D5">
        <w:tc>
          <w:tcPr>
            <w:tcW w:w="2301" w:type="pct"/>
          </w:tcPr>
          <w:p w14:paraId="26BA63F5" w14:textId="77777777" w:rsidR="008A229B" w:rsidRPr="00D648D8" w:rsidRDefault="008A229B" w:rsidP="004931D5">
            <w:pPr>
              <w:spacing w:line="360" w:lineRule="auto"/>
              <w:rPr>
                <w:rFonts w:ascii="Trebuchet MS" w:hAnsi="Trebuchet MS" w:cs="Arial"/>
              </w:rPr>
            </w:pPr>
            <w:r w:rsidRPr="00D648D8">
              <w:rPr>
                <w:rFonts w:ascii="Trebuchet MS" w:hAnsi="Trebuchet MS" w:cs="Arial"/>
                <w:sz w:val="22"/>
                <w:szCs w:val="22"/>
              </w:rPr>
              <w:t>Held on</w:t>
            </w:r>
          </w:p>
        </w:tc>
        <w:tc>
          <w:tcPr>
            <w:tcW w:w="1742" w:type="pct"/>
            <w:tcBorders>
              <w:top w:val="single" w:sz="4" w:space="0" w:color="8064A2"/>
              <w:bottom w:val="single" w:sz="4" w:space="0" w:color="8064A2"/>
            </w:tcBorders>
          </w:tcPr>
          <w:p w14:paraId="57996513" w14:textId="49BDB709" w:rsidR="008A229B" w:rsidRPr="00D648D8" w:rsidRDefault="00A14811" w:rsidP="004931D5">
            <w:pPr>
              <w:spacing w:line="360" w:lineRule="auto"/>
              <w:rPr>
                <w:rFonts w:ascii="Trebuchet MS" w:hAnsi="Trebuchet MS" w:cs="Arial"/>
              </w:rPr>
            </w:pPr>
            <w:r>
              <w:rPr>
                <w:rFonts w:ascii="Trebuchet MS" w:hAnsi="Trebuchet MS" w:cs="Arial"/>
              </w:rPr>
              <w:t>03/02/2025</w:t>
            </w:r>
          </w:p>
        </w:tc>
        <w:tc>
          <w:tcPr>
            <w:tcW w:w="957" w:type="pct"/>
          </w:tcPr>
          <w:p w14:paraId="32C77726" w14:textId="77777777" w:rsidR="008A229B" w:rsidRPr="00D648D8" w:rsidRDefault="008A229B" w:rsidP="004931D5">
            <w:pPr>
              <w:spacing w:line="360" w:lineRule="auto"/>
              <w:rPr>
                <w:rFonts w:ascii="Trebuchet MS" w:hAnsi="Trebuchet MS" w:cs="Arial"/>
              </w:rPr>
            </w:pPr>
            <w:r w:rsidRPr="00D648D8">
              <w:rPr>
                <w:rFonts w:ascii="Trebuchet MS" w:hAnsi="Trebuchet MS" w:cs="Arial"/>
                <w:sz w:val="22"/>
                <w:szCs w:val="22"/>
              </w:rPr>
              <w:t>(date)</w:t>
            </w:r>
          </w:p>
        </w:tc>
      </w:tr>
      <w:tr w:rsidR="008A229B" w:rsidRPr="00D648D8" w14:paraId="15CC84AD" w14:textId="77777777" w:rsidTr="004931D5">
        <w:tc>
          <w:tcPr>
            <w:tcW w:w="2301" w:type="pct"/>
          </w:tcPr>
          <w:p w14:paraId="1B0444BD" w14:textId="77777777" w:rsidR="008A229B" w:rsidRPr="00D648D8" w:rsidRDefault="008A229B" w:rsidP="004931D5">
            <w:pPr>
              <w:spacing w:line="360" w:lineRule="auto"/>
              <w:rPr>
                <w:rFonts w:ascii="Trebuchet MS" w:hAnsi="Trebuchet MS" w:cs="Arial"/>
              </w:rPr>
            </w:pPr>
            <w:r w:rsidRPr="00D648D8">
              <w:rPr>
                <w:rFonts w:ascii="Trebuchet MS" w:hAnsi="Trebuchet MS" w:cs="Arial"/>
                <w:sz w:val="22"/>
                <w:szCs w:val="22"/>
              </w:rPr>
              <w:t>Date to be reviewed</w:t>
            </w:r>
          </w:p>
        </w:tc>
        <w:tc>
          <w:tcPr>
            <w:tcW w:w="1742" w:type="pct"/>
            <w:tcBorders>
              <w:top w:val="single" w:sz="4" w:space="0" w:color="8064A2"/>
              <w:bottom w:val="single" w:sz="4" w:space="0" w:color="8064A2"/>
            </w:tcBorders>
          </w:tcPr>
          <w:p w14:paraId="0DCDC2D5" w14:textId="752A5802" w:rsidR="008A229B" w:rsidRPr="00D648D8" w:rsidRDefault="00A14811" w:rsidP="004931D5">
            <w:pPr>
              <w:spacing w:line="360" w:lineRule="auto"/>
              <w:rPr>
                <w:rFonts w:ascii="Trebuchet MS" w:hAnsi="Trebuchet MS" w:cs="Arial"/>
              </w:rPr>
            </w:pPr>
            <w:r>
              <w:rPr>
                <w:rFonts w:ascii="Trebuchet MS" w:hAnsi="Trebuchet MS" w:cs="Arial"/>
              </w:rPr>
              <w:t>MAR 2026</w:t>
            </w:r>
          </w:p>
        </w:tc>
        <w:tc>
          <w:tcPr>
            <w:tcW w:w="957" w:type="pct"/>
          </w:tcPr>
          <w:p w14:paraId="29B81363" w14:textId="77777777" w:rsidR="008A229B" w:rsidRPr="00D648D8" w:rsidRDefault="008A229B" w:rsidP="004931D5">
            <w:pPr>
              <w:spacing w:line="360" w:lineRule="auto"/>
              <w:rPr>
                <w:rFonts w:ascii="Trebuchet MS" w:hAnsi="Trebuchet MS" w:cs="Arial"/>
              </w:rPr>
            </w:pPr>
            <w:r w:rsidRPr="00D648D8">
              <w:rPr>
                <w:rFonts w:ascii="Trebuchet MS" w:hAnsi="Trebuchet MS" w:cs="Arial"/>
                <w:sz w:val="22"/>
                <w:szCs w:val="22"/>
              </w:rPr>
              <w:t>(date)</w:t>
            </w:r>
          </w:p>
        </w:tc>
      </w:tr>
      <w:tr w:rsidR="008A229B" w:rsidRPr="00D648D8" w14:paraId="6EA34C8D" w14:textId="77777777" w:rsidTr="004931D5">
        <w:tc>
          <w:tcPr>
            <w:tcW w:w="2301" w:type="pct"/>
          </w:tcPr>
          <w:p w14:paraId="620A8DCE" w14:textId="6D2CB342" w:rsidR="008A229B" w:rsidRPr="00D648D8" w:rsidRDefault="008A229B" w:rsidP="004931D5">
            <w:pPr>
              <w:spacing w:line="360" w:lineRule="auto"/>
              <w:rPr>
                <w:rFonts w:ascii="Trebuchet MS" w:hAnsi="Trebuchet MS" w:cs="Arial"/>
              </w:rPr>
            </w:pPr>
            <w:r w:rsidRPr="00D648D8">
              <w:rPr>
                <w:rFonts w:ascii="Trebuchet MS" w:hAnsi="Trebuchet MS" w:cs="Arial"/>
                <w:sz w:val="22"/>
                <w:szCs w:val="22"/>
              </w:rPr>
              <w:t>Signed on behalf of the management committee</w:t>
            </w:r>
          </w:p>
        </w:tc>
        <w:tc>
          <w:tcPr>
            <w:tcW w:w="2699" w:type="pct"/>
            <w:gridSpan w:val="2"/>
            <w:tcBorders>
              <w:bottom w:val="single" w:sz="4" w:space="0" w:color="8064A2"/>
            </w:tcBorders>
          </w:tcPr>
          <w:p w14:paraId="49EEF113" w14:textId="7480970C" w:rsidR="008A229B" w:rsidRPr="00D648D8" w:rsidRDefault="00A14811" w:rsidP="004931D5">
            <w:pPr>
              <w:spacing w:line="360" w:lineRule="auto"/>
              <w:rPr>
                <w:rFonts w:ascii="Trebuchet MS" w:hAnsi="Trebuchet MS" w:cs="Arial"/>
              </w:rPr>
            </w:pPr>
            <w:r>
              <w:rPr>
                <w:rFonts w:ascii="Trebuchet MS" w:hAnsi="Trebuchet MS" w:cs="Arial"/>
                <w:noProof/>
                <w:sz w:val="22"/>
                <w:szCs w:val="22"/>
              </w:rPr>
              <w:drawing>
                <wp:inline distT="0" distB="0" distL="0" distR="0" wp14:anchorId="042F93DC" wp14:editId="580DA3B1">
                  <wp:extent cx="663575" cy="449580"/>
                  <wp:effectExtent l="0" t="0" r="0" b="0"/>
                  <wp:docPr id="11864966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496672" name="Picture 1186496672"/>
                          <pic:cNvPicPr/>
                        </pic:nvPicPr>
                        <pic:blipFill rotWithShape="1">
                          <a:blip r:embed="rId11" cstate="print">
                            <a:extLst>
                              <a:ext uri="{28A0092B-C50C-407E-A947-70E740481C1C}">
                                <a14:useLocalDpi xmlns:a14="http://schemas.microsoft.com/office/drawing/2010/main" val="0"/>
                              </a:ext>
                            </a:extLst>
                          </a:blip>
                          <a:srcRect l="7919" t="2836" r="54580" b="51074"/>
                          <a:stretch>
                            <a:fillRect/>
                          </a:stretch>
                        </pic:blipFill>
                        <pic:spPr bwMode="auto">
                          <a:xfrm>
                            <a:off x="0" y="0"/>
                            <a:ext cx="670858" cy="454514"/>
                          </a:xfrm>
                          <a:prstGeom prst="rect">
                            <a:avLst/>
                          </a:prstGeom>
                          <a:ln>
                            <a:noFill/>
                          </a:ln>
                          <a:extLst>
                            <a:ext uri="{53640926-AAD7-44D8-BBD7-CCE9431645EC}">
                              <a14:shadowObscured xmlns:a14="http://schemas.microsoft.com/office/drawing/2010/main"/>
                            </a:ext>
                          </a:extLst>
                        </pic:spPr>
                      </pic:pic>
                    </a:graphicData>
                  </a:graphic>
                </wp:inline>
              </w:drawing>
            </w:r>
          </w:p>
        </w:tc>
      </w:tr>
      <w:tr w:rsidR="008A229B" w:rsidRPr="00D648D8" w14:paraId="2EC05CDB" w14:textId="77777777" w:rsidTr="004931D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301" w:type="pct"/>
            <w:tcBorders>
              <w:top w:val="nil"/>
              <w:left w:val="nil"/>
              <w:bottom w:val="nil"/>
              <w:right w:val="nil"/>
            </w:tcBorders>
          </w:tcPr>
          <w:p w14:paraId="09BCB796" w14:textId="77777777" w:rsidR="008A229B" w:rsidRPr="00D648D8" w:rsidRDefault="008A229B" w:rsidP="004931D5">
            <w:pPr>
              <w:spacing w:line="360" w:lineRule="auto"/>
              <w:rPr>
                <w:rFonts w:ascii="Trebuchet MS" w:hAnsi="Trebuchet MS" w:cs="Arial"/>
              </w:rPr>
            </w:pPr>
            <w:r w:rsidRPr="00D648D8">
              <w:rPr>
                <w:rFonts w:ascii="Trebuchet MS" w:hAnsi="Trebuchet MS" w:cs="Arial"/>
                <w:sz w:val="22"/>
                <w:szCs w:val="22"/>
              </w:rPr>
              <w:t>Name of signatory</w:t>
            </w:r>
          </w:p>
        </w:tc>
        <w:tc>
          <w:tcPr>
            <w:tcW w:w="2699" w:type="pct"/>
            <w:gridSpan w:val="2"/>
            <w:tcBorders>
              <w:top w:val="single" w:sz="4" w:space="0" w:color="8064A2"/>
              <w:left w:val="nil"/>
              <w:bottom w:val="single" w:sz="4" w:space="0" w:color="8064A2"/>
              <w:right w:val="nil"/>
            </w:tcBorders>
          </w:tcPr>
          <w:p w14:paraId="27DB9A6F" w14:textId="29871E4B" w:rsidR="008A229B" w:rsidRPr="00D648D8" w:rsidRDefault="00A14811" w:rsidP="004931D5">
            <w:pPr>
              <w:spacing w:line="360" w:lineRule="auto"/>
              <w:rPr>
                <w:rFonts w:ascii="Trebuchet MS" w:hAnsi="Trebuchet MS" w:cs="Arial"/>
              </w:rPr>
            </w:pPr>
            <w:r>
              <w:rPr>
                <w:rFonts w:ascii="Trebuchet MS" w:hAnsi="Trebuchet MS" w:cs="Arial"/>
              </w:rPr>
              <w:t>MRS SARAH TROWER</w:t>
            </w:r>
            <w:r w:rsidR="0005092C">
              <w:rPr>
                <w:rFonts w:ascii="Trebuchet MS" w:hAnsi="Trebuchet MS" w:cs="Arial"/>
              </w:rPr>
              <w:t xml:space="preserve"> </w:t>
            </w:r>
          </w:p>
        </w:tc>
      </w:tr>
      <w:tr w:rsidR="008A229B" w:rsidRPr="00D648D8" w14:paraId="60C1D394" w14:textId="77777777" w:rsidTr="004931D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301" w:type="pct"/>
            <w:tcBorders>
              <w:top w:val="nil"/>
              <w:left w:val="nil"/>
              <w:bottom w:val="nil"/>
              <w:right w:val="nil"/>
            </w:tcBorders>
          </w:tcPr>
          <w:p w14:paraId="24B710CE" w14:textId="77777777" w:rsidR="008A229B" w:rsidRPr="00D648D8" w:rsidRDefault="008A229B" w:rsidP="004931D5">
            <w:pPr>
              <w:spacing w:line="360" w:lineRule="auto"/>
              <w:rPr>
                <w:rFonts w:ascii="Trebuchet MS" w:hAnsi="Trebuchet MS" w:cs="Arial"/>
              </w:rPr>
            </w:pPr>
            <w:r w:rsidRPr="00D648D8">
              <w:rPr>
                <w:rFonts w:ascii="Trebuchet MS" w:hAnsi="Trebuchet MS" w:cs="Arial"/>
                <w:sz w:val="22"/>
                <w:szCs w:val="22"/>
              </w:rPr>
              <w:t>Role of signatory (e.g. chair/owner)</w:t>
            </w:r>
          </w:p>
        </w:tc>
        <w:tc>
          <w:tcPr>
            <w:tcW w:w="2699" w:type="pct"/>
            <w:gridSpan w:val="2"/>
            <w:tcBorders>
              <w:top w:val="single" w:sz="4" w:space="0" w:color="8064A2"/>
              <w:left w:val="nil"/>
              <w:bottom w:val="single" w:sz="4" w:space="0" w:color="8064A2"/>
              <w:right w:val="nil"/>
            </w:tcBorders>
          </w:tcPr>
          <w:p w14:paraId="1E0C811C" w14:textId="13775C6A" w:rsidR="008A229B" w:rsidRPr="00D648D8" w:rsidRDefault="00A14811" w:rsidP="004931D5">
            <w:pPr>
              <w:spacing w:line="360" w:lineRule="auto"/>
              <w:rPr>
                <w:rFonts w:ascii="Trebuchet MS" w:hAnsi="Trebuchet MS" w:cs="Arial"/>
              </w:rPr>
            </w:pPr>
            <w:r>
              <w:rPr>
                <w:rFonts w:ascii="Trebuchet MS" w:hAnsi="Trebuchet MS" w:cs="Arial"/>
              </w:rPr>
              <w:t>MANAGING DIRECTOR</w:t>
            </w:r>
          </w:p>
        </w:tc>
      </w:tr>
    </w:tbl>
    <w:p w14:paraId="06DECEC1" w14:textId="77777777" w:rsidR="007A7D39" w:rsidRPr="00D648D8" w:rsidRDefault="007A7D39" w:rsidP="008A229B">
      <w:pPr>
        <w:jc w:val="both"/>
        <w:rPr>
          <w:rFonts w:ascii="Trebuchet MS" w:hAnsi="Trebuchet MS"/>
        </w:rPr>
      </w:pPr>
    </w:p>
    <w:sectPr w:rsidR="007A7D39" w:rsidRPr="00D648D8" w:rsidSect="00D800A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93E18" w14:textId="77777777" w:rsidR="00A72DD1" w:rsidRDefault="00A72DD1" w:rsidP="000A1573">
      <w:r>
        <w:separator/>
      </w:r>
    </w:p>
  </w:endnote>
  <w:endnote w:type="continuationSeparator" w:id="0">
    <w:p w14:paraId="1E7DECE4" w14:textId="77777777" w:rsidR="00A72DD1" w:rsidRDefault="00A72DD1" w:rsidP="000A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D92E5" w14:textId="77777777" w:rsidR="00A72DD1" w:rsidRDefault="00A72DD1" w:rsidP="000A1573">
      <w:r>
        <w:separator/>
      </w:r>
    </w:p>
  </w:footnote>
  <w:footnote w:type="continuationSeparator" w:id="0">
    <w:p w14:paraId="7304E763" w14:textId="77777777" w:rsidR="00A72DD1" w:rsidRDefault="00A72DD1" w:rsidP="000A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571B09"/>
    <w:multiLevelType w:val="hybridMultilevel"/>
    <w:tmpl w:val="21C4B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A90668"/>
    <w:multiLevelType w:val="hybridMultilevel"/>
    <w:tmpl w:val="FB72D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3E2B79"/>
    <w:multiLevelType w:val="hybridMultilevel"/>
    <w:tmpl w:val="FA762356"/>
    <w:lvl w:ilvl="0" w:tplc="7714CFDE">
      <w:start w:val="1"/>
      <w:numFmt w:val="bullet"/>
      <w:lvlText w:val=""/>
      <w:lvlJc w:val="left"/>
      <w:pPr>
        <w:tabs>
          <w:tab w:val="num" w:pos="360"/>
        </w:tabs>
        <w:ind w:left="360" w:hanging="360"/>
      </w:pPr>
      <w:rPr>
        <w:rFonts w:ascii="Wingdings" w:hAnsi="Wingdings" w:hint="default"/>
        <w:color w:val="8064A2"/>
      </w:rPr>
    </w:lvl>
    <w:lvl w:ilvl="1" w:tplc="EED042CE">
      <w:numFmt w:val="bullet"/>
      <w:lvlText w:val="-"/>
      <w:lvlJc w:val="left"/>
      <w:pPr>
        <w:ind w:left="1440" w:hanging="720"/>
      </w:pPr>
      <w:rPr>
        <w:rFonts w:ascii="Arial" w:eastAsia="Times New Roman" w:hAnsi="Aria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650542EC"/>
    <w:multiLevelType w:val="hybridMultilevel"/>
    <w:tmpl w:val="2E06E016"/>
    <w:lvl w:ilvl="0" w:tplc="7714CFDE">
      <w:start w:val="1"/>
      <w:numFmt w:val="bullet"/>
      <w:lvlText w:val=""/>
      <w:lvlJc w:val="left"/>
      <w:pPr>
        <w:tabs>
          <w:tab w:val="num" w:pos="360"/>
        </w:tabs>
        <w:ind w:left="360" w:hanging="360"/>
      </w:pPr>
      <w:rPr>
        <w:rFonts w:ascii="Wingdings" w:hAnsi="Wingdings" w:hint="default"/>
        <w:color w:val="8064A2"/>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70BF1C05"/>
    <w:multiLevelType w:val="hybridMultilevel"/>
    <w:tmpl w:val="4AE46D64"/>
    <w:lvl w:ilvl="0" w:tplc="9EEC4B2A">
      <w:start w:val="1"/>
      <w:numFmt w:val="bullet"/>
      <w:lvlText w:val=""/>
      <w:lvlJc w:val="left"/>
      <w:pPr>
        <w:ind w:left="720" w:hanging="360"/>
      </w:pPr>
      <w:rPr>
        <w:rFonts w:ascii="Wingdings" w:hAnsi="Wingdings" w:hint="default"/>
        <w:color w:val="8064A2"/>
      </w:rPr>
    </w:lvl>
    <w:lvl w:ilvl="1" w:tplc="9EEC4B2A">
      <w:start w:val="1"/>
      <w:numFmt w:val="bullet"/>
      <w:lvlText w:val=""/>
      <w:lvlJc w:val="left"/>
      <w:pPr>
        <w:ind w:left="1440" w:hanging="360"/>
      </w:pPr>
      <w:rPr>
        <w:rFonts w:ascii="Wingdings" w:hAnsi="Wingdings" w:hint="default"/>
        <w:color w:val="8064A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2F02D1E"/>
    <w:multiLevelType w:val="hybridMultilevel"/>
    <w:tmpl w:val="0DB4E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8CB64E9"/>
    <w:multiLevelType w:val="multilevel"/>
    <w:tmpl w:val="F6026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9176457">
    <w:abstractNumId w:val="2"/>
  </w:num>
  <w:num w:numId="2" w16cid:durableId="819269446">
    <w:abstractNumId w:val="3"/>
  </w:num>
  <w:num w:numId="3" w16cid:durableId="872037845">
    <w:abstractNumId w:val="4"/>
  </w:num>
  <w:num w:numId="4" w16cid:durableId="1124957821">
    <w:abstractNumId w:val="0"/>
  </w:num>
  <w:num w:numId="5" w16cid:durableId="9963722">
    <w:abstractNumId w:val="5"/>
  </w:num>
  <w:num w:numId="6" w16cid:durableId="772289012">
    <w:abstractNumId w:val="1"/>
  </w:num>
  <w:num w:numId="7" w16cid:durableId="10249413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D39"/>
    <w:rsid w:val="00022DA1"/>
    <w:rsid w:val="0005092C"/>
    <w:rsid w:val="000820CE"/>
    <w:rsid w:val="00086B02"/>
    <w:rsid w:val="000A1573"/>
    <w:rsid w:val="000C2D61"/>
    <w:rsid w:val="000C3CBC"/>
    <w:rsid w:val="000C4B51"/>
    <w:rsid w:val="00133FFA"/>
    <w:rsid w:val="00147C1E"/>
    <w:rsid w:val="00151938"/>
    <w:rsid w:val="001A4309"/>
    <w:rsid w:val="001B76A5"/>
    <w:rsid w:val="001E08F7"/>
    <w:rsid w:val="00213C34"/>
    <w:rsid w:val="002A65F8"/>
    <w:rsid w:val="002B40CA"/>
    <w:rsid w:val="002E2BAF"/>
    <w:rsid w:val="002E79C1"/>
    <w:rsid w:val="0030571A"/>
    <w:rsid w:val="0036701B"/>
    <w:rsid w:val="00371266"/>
    <w:rsid w:val="00375783"/>
    <w:rsid w:val="0038723A"/>
    <w:rsid w:val="003D069F"/>
    <w:rsid w:val="004016C0"/>
    <w:rsid w:val="00415565"/>
    <w:rsid w:val="00453815"/>
    <w:rsid w:val="0046740F"/>
    <w:rsid w:val="00485F31"/>
    <w:rsid w:val="004931D5"/>
    <w:rsid w:val="004A423D"/>
    <w:rsid w:val="004A5496"/>
    <w:rsid w:val="004B2C40"/>
    <w:rsid w:val="0052362F"/>
    <w:rsid w:val="0053124A"/>
    <w:rsid w:val="00561DDC"/>
    <w:rsid w:val="005854CD"/>
    <w:rsid w:val="005D58EF"/>
    <w:rsid w:val="006020DB"/>
    <w:rsid w:val="00606BE8"/>
    <w:rsid w:val="006127B7"/>
    <w:rsid w:val="0061491A"/>
    <w:rsid w:val="00651C9E"/>
    <w:rsid w:val="00656434"/>
    <w:rsid w:val="00680AE3"/>
    <w:rsid w:val="006B27F9"/>
    <w:rsid w:val="006D6F5F"/>
    <w:rsid w:val="0077787B"/>
    <w:rsid w:val="007A0CE2"/>
    <w:rsid w:val="007A7D39"/>
    <w:rsid w:val="007C5FEA"/>
    <w:rsid w:val="007D3279"/>
    <w:rsid w:val="00813EC0"/>
    <w:rsid w:val="00862F8E"/>
    <w:rsid w:val="00896657"/>
    <w:rsid w:val="008A229B"/>
    <w:rsid w:val="008B7EBF"/>
    <w:rsid w:val="008D4CC5"/>
    <w:rsid w:val="008D57E7"/>
    <w:rsid w:val="009176DB"/>
    <w:rsid w:val="009237DB"/>
    <w:rsid w:val="009609EB"/>
    <w:rsid w:val="00984052"/>
    <w:rsid w:val="009E02D6"/>
    <w:rsid w:val="009E30D3"/>
    <w:rsid w:val="009F0B5C"/>
    <w:rsid w:val="00A14811"/>
    <w:rsid w:val="00A72DD1"/>
    <w:rsid w:val="00AE5D58"/>
    <w:rsid w:val="00B1608D"/>
    <w:rsid w:val="00B20474"/>
    <w:rsid w:val="00B345D7"/>
    <w:rsid w:val="00B37ABA"/>
    <w:rsid w:val="00BB501B"/>
    <w:rsid w:val="00BC2B9A"/>
    <w:rsid w:val="00BD45D8"/>
    <w:rsid w:val="00C05A7C"/>
    <w:rsid w:val="00C115BF"/>
    <w:rsid w:val="00C4337E"/>
    <w:rsid w:val="00C644CB"/>
    <w:rsid w:val="00C73CB5"/>
    <w:rsid w:val="00C97407"/>
    <w:rsid w:val="00CA2C56"/>
    <w:rsid w:val="00CB1922"/>
    <w:rsid w:val="00CD0188"/>
    <w:rsid w:val="00CE7390"/>
    <w:rsid w:val="00D55F78"/>
    <w:rsid w:val="00D648D8"/>
    <w:rsid w:val="00D7026E"/>
    <w:rsid w:val="00D800A7"/>
    <w:rsid w:val="00DD0345"/>
    <w:rsid w:val="00DE5857"/>
    <w:rsid w:val="00DF7968"/>
    <w:rsid w:val="00E26F93"/>
    <w:rsid w:val="00E4567D"/>
    <w:rsid w:val="00E818DA"/>
    <w:rsid w:val="00EC319D"/>
    <w:rsid w:val="00EC6BD8"/>
    <w:rsid w:val="00F14F62"/>
    <w:rsid w:val="00F20A74"/>
    <w:rsid w:val="00F23A49"/>
    <w:rsid w:val="00F40AC0"/>
    <w:rsid w:val="00F66C01"/>
    <w:rsid w:val="00F81BDC"/>
    <w:rsid w:val="00F824EC"/>
    <w:rsid w:val="00F91477"/>
    <w:rsid w:val="00FC75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A218B"/>
  <w15:docId w15:val="{A102DADD-B063-4BD1-80F2-537E11CB5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7D39"/>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7D39"/>
    <w:pPr>
      <w:ind w:left="720"/>
      <w:contextualSpacing/>
    </w:pPr>
  </w:style>
  <w:style w:type="table" w:styleId="TableGrid">
    <w:name w:val="Table Grid"/>
    <w:basedOn w:val="TableNormal"/>
    <w:uiPriority w:val="59"/>
    <w:rsid w:val="00EC319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0820CE"/>
    <w:rPr>
      <w:color w:val="0000FF" w:themeColor="hyperlink"/>
      <w:u w:val="single"/>
    </w:rPr>
  </w:style>
  <w:style w:type="character" w:styleId="UnresolvedMention">
    <w:name w:val="Unresolved Mention"/>
    <w:basedOn w:val="DefaultParagraphFont"/>
    <w:uiPriority w:val="99"/>
    <w:semiHidden/>
    <w:unhideWhenUsed/>
    <w:rsid w:val="000820CE"/>
    <w:rPr>
      <w:color w:val="605E5C"/>
      <w:shd w:val="clear" w:color="auto" w:fill="E1DFDD"/>
    </w:rPr>
  </w:style>
  <w:style w:type="character" w:styleId="FollowedHyperlink">
    <w:name w:val="FollowedHyperlink"/>
    <w:basedOn w:val="DefaultParagraphFont"/>
    <w:uiPriority w:val="99"/>
    <w:semiHidden/>
    <w:unhideWhenUsed/>
    <w:rsid w:val="004B2C40"/>
    <w:rPr>
      <w:color w:val="800080" w:themeColor="followedHyperlink"/>
      <w:u w:val="single"/>
    </w:rPr>
  </w:style>
  <w:style w:type="paragraph" w:styleId="Header">
    <w:name w:val="header"/>
    <w:basedOn w:val="Normal"/>
    <w:link w:val="HeaderChar"/>
    <w:uiPriority w:val="99"/>
    <w:unhideWhenUsed/>
    <w:rsid w:val="000A1573"/>
    <w:pPr>
      <w:tabs>
        <w:tab w:val="center" w:pos="4513"/>
        <w:tab w:val="right" w:pos="9026"/>
      </w:tabs>
    </w:pPr>
  </w:style>
  <w:style w:type="character" w:customStyle="1" w:styleId="HeaderChar">
    <w:name w:val="Header Char"/>
    <w:basedOn w:val="DefaultParagraphFont"/>
    <w:link w:val="Header"/>
    <w:uiPriority w:val="99"/>
    <w:rsid w:val="000A1573"/>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0A1573"/>
    <w:pPr>
      <w:tabs>
        <w:tab w:val="center" w:pos="4513"/>
        <w:tab w:val="right" w:pos="9026"/>
      </w:tabs>
    </w:pPr>
  </w:style>
  <w:style w:type="character" w:customStyle="1" w:styleId="FooterChar">
    <w:name w:val="Footer Char"/>
    <w:basedOn w:val="DefaultParagraphFont"/>
    <w:link w:val="Footer"/>
    <w:uiPriority w:val="99"/>
    <w:rsid w:val="000A1573"/>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eststartinlife.gov.uk/childcare-early-years-education/15-and-30-hours-support/additional-support/eligibilit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hyperlink" Target="https://www.google.com/aclk?sa=L&amp;ai=DChsSEwi928SMoKuQAxXvmlAGHeuuHMgYACICCAEQABoCZGc&amp;ae=2&amp;co=1&amp;ase=2&amp;gclid=CjwKCAjw0sfHBhB6EiwAQtv5qdSBBMghoM9qdw3MMJuOpDu8lMRZH1Hd9bXpZNtdLfNlku2txvII1hoCpE0QAvD_BwE&amp;ei=sTjyaPXcE7_WhbIPvqzN6Qs&amp;cce=2&amp;category=acrcp_v1_71&amp;sig=AOD64_3lXXz5l3HmtwHuV_siwh6izBJXBg&amp;q&amp;sqi=2&amp;nis=4&amp;adurl&amp;ved=2ahUKEwi1-b6MoKuQAxU_a0EAHT5WM70Q0Qx6BAgOEAE" TargetMode="External"/><Relationship Id="rId4" Type="http://schemas.openxmlformats.org/officeDocument/2006/relationships/webSettings" Target="webSettings.xml"/><Relationship Id="rId9" Type="http://schemas.openxmlformats.org/officeDocument/2006/relationships/hyperlink" Target="https://www.beststartinlife.gov.uk/childcare-early-years-education/15-and-30-hours-support/additional-support/eligibi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TotalTime>
  <Pages>4</Pages>
  <Words>1118</Words>
  <Characters>6378</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c2h</dc:creator>
  <cp:keywords/>
  <dc:description/>
  <cp:lastModifiedBy>sarah trower</cp:lastModifiedBy>
  <cp:revision>4</cp:revision>
  <cp:lastPrinted>2013-08-05T13:17:00Z</cp:lastPrinted>
  <dcterms:created xsi:type="dcterms:W3CDTF">2025-08-12T19:18:00Z</dcterms:created>
  <dcterms:modified xsi:type="dcterms:W3CDTF">2025-10-17T15:09:00Z</dcterms:modified>
</cp:coreProperties>
</file>